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47" w:rsidRDefault="00630B47" w:rsidP="00630B47">
      <w:pPr>
        <w:pStyle w:val="Heading1"/>
      </w:pPr>
      <w:r>
        <w:t>Introduction</w:t>
      </w:r>
    </w:p>
    <w:p w:rsidR="00630B47" w:rsidRPr="001805EB" w:rsidRDefault="00630B47" w:rsidP="00630B47">
      <w:pPr>
        <w:ind w:left="680" w:hanging="680"/>
        <w:rPr>
          <w:rFonts w:eastAsia="Arial Unicode MS"/>
        </w:rPr>
      </w:pPr>
      <w:r w:rsidRPr="00630B47">
        <w:rPr>
          <w:color w:val="000000" w:themeColor="text1"/>
        </w:rPr>
        <w:t>1.1</w:t>
      </w:r>
      <w:r w:rsidRPr="00630B47">
        <w:rPr>
          <w:color w:val="000000" w:themeColor="text1"/>
        </w:rPr>
        <w:tab/>
      </w:r>
      <w:r w:rsidRPr="00D12196">
        <w:rPr>
          <w:b/>
          <w:color w:val="31849B" w:themeColor="accent5" w:themeShade="BF"/>
        </w:rPr>
        <w:t>[Company Name]</w:t>
      </w:r>
      <w:r>
        <w:rPr>
          <w:b/>
          <w:color w:val="31849B" w:themeColor="accent5" w:themeShade="BF"/>
        </w:rPr>
        <w:t xml:space="preserve"> </w:t>
      </w:r>
      <w:r w:rsidRPr="001805EB">
        <w:t>is committed to the manufacture of a range of products that comply with the legal specifications of dairy products and are safe for consumption.</w:t>
      </w:r>
      <w:r w:rsidRPr="001805EB">
        <w:rPr>
          <w:rFonts w:eastAsia="Arial Unicode MS"/>
        </w:rPr>
        <w:tab/>
      </w:r>
      <w:r w:rsidRPr="001805EB">
        <w:rPr>
          <w:rFonts w:eastAsia="Arial Unicode MS"/>
        </w:rPr>
        <w:tab/>
      </w:r>
      <w:r w:rsidRPr="001805EB">
        <w:rPr>
          <w:rFonts w:eastAsia="Arial Unicode MS"/>
          <w:b/>
        </w:rPr>
        <w:tab/>
      </w:r>
      <w:r w:rsidRPr="001805EB">
        <w:rPr>
          <w:rFonts w:eastAsia="Arial Unicode MS"/>
        </w:rPr>
        <w:tab/>
      </w:r>
      <w:r w:rsidRPr="001805EB">
        <w:rPr>
          <w:rFonts w:eastAsia="Arial Unicode MS"/>
        </w:rPr>
        <w:tab/>
      </w:r>
    </w:p>
    <w:p w:rsidR="00630B47" w:rsidRDefault="00630B47" w:rsidP="00630B47">
      <w:pPr>
        <w:ind w:left="680" w:hanging="680"/>
      </w:pPr>
      <w:r>
        <w:t>1.2</w:t>
      </w:r>
      <w:r>
        <w:tab/>
      </w:r>
      <w:r w:rsidRPr="001805EB">
        <w:t xml:space="preserve">We have a long-standing commitment to supply products that are safe for consumption. </w:t>
      </w:r>
    </w:p>
    <w:p w:rsidR="00630B47" w:rsidRDefault="00630B47" w:rsidP="00630B47">
      <w:pPr>
        <w:ind w:left="680" w:hanging="680"/>
      </w:pPr>
      <w:r>
        <w:t>1.3</w:t>
      </w:r>
      <w:r>
        <w:tab/>
      </w:r>
      <w:r w:rsidRPr="001805EB">
        <w:t>We achieve this by</w:t>
      </w:r>
      <w:r>
        <w:t>:</w:t>
      </w:r>
    </w:p>
    <w:p w:rsidR="00630B47" w:rsidRDefault="00630B47" w:rsidP="00630B47">
      <w:pPr>
        <w:ind w:left="720"/>
      </w:pPr>
      <w:r>
        <w:t>1.3.1</w:t>
      </w:r>
      <w:r>
        <w:tab/>
      </w:r>
      <w:r w:rsidRPr="001805EB">
        <w:t>Good Hygiene</w:t>
      </w:r>
      <w:r>
        <w:t xml:space="preserve"> Practices</w:t>
      </w:r>
    </w:p>
    <w:p w:rsidR="00630B47" w:rsidRDefault="00630B47" w:rsidP="00630B47">
      <w:pPr>
        <w:ind w:left="720"/>
      </w:pPr>
      <w:r>
        <w:t>1.3.2</w:t>
      </w:r>
      <w:r>
        <w:tab/>
      </w:r>
      <w:r w:rsidRPr="001805EB">
        <w:t>Good Manufacturing</w:t>
      </w:r>
      <w:r>
        <w:t xml:space="preserve"> Practices</w:t>
      </w:r>
    </w:p>
    <w:p w:rsidR="00630B47" w:rsidRDefault="00630B47" w:rsidP="00630B47">
      <w:pPr>
        <w:ind w:left="720"/>
      </w:pPr>
      <w:r>
        <w:t>1.3.3</w:t>
      </w:r>
      <w:r>
        <w:tab/>
      </w:r>
      <w:r w:rsidRPr="001805EB">
        <w:t>Good Distribution</w:t>
      </w:r>
      <w:r>
        <w:t xml:space="preserve"> Practices</w:t>
      </w:r>
    </w:p>
    <w:p w:rsidR="00630B47" w:rsidRPr="001805EB" w:rsidRDefault="00630B47" w:rsidP="00630B47">
      <w:pPr>
        <w:ind w:left="720"/>
      </w:pPr>
      <w:r>
        <w:t>1.3.4</w:t>
      </w:r>
      <w:r>
        <w:tab/>
        <w:t>Good Laboratory Practices</w:t>
      </w:r>
      <w:bookmarkStart w:id="0" w:name="_GoBack"/>
      <w:bookmarkEnd w:id="0"/>
    </w:p>
    <w:p w:rsidR="00630B47" w:rsidRPr="00630B47" w:rsidRDefault="00630B47" w:rsidP="00630B47">
      <w:pPr>
        <w:pStyle w:val="Heading1"/>
      </w:pPr>
      <w:r w:rsidRPr="001805EB">
        <w:t>Sampling</w:t>
      </w:r>
    </w:p>
    <w:p w:rsidR="00630B47" w:rsidRPr="00630B47" w:rsidRDefault="00630B47" w:rsidP="00630B47">
      <w:pPr>
        <w:ind w:left="680" w:hanging="680"/>
        <w:rPr>
          <w:b/>
        </w:rPr>
      </w:pPr>
      <w:r w:rsidRPr="00630B47">
        <w:t>2.1</w:t>
      </w:r>
      <w:r w:rsidRPr="00630B47">
        <w:tab/>
      </w:r>
      <w:r w:rsidRPr="00630B47">
        <w:rPr>
          <w:b/>
          <w:color w:val="31849B" w:themeColor="accent5" w:themeShade="BF"/>
        </w:rPr>
        <w:t>[Company Name]</w:t>
      </w:r>
      <w:r w:rsidRPr="00630B47">
        <w:rPr>
          <w:b/>
          <w:color w:val="31849B" w:themeColor="accent5" w:themeShade="BF"/>
        </w:rPr>
        <w:t xml:space="preserve"> </w:t>
      </w:r>
      <w:r w:rsidRPr="001805EB">
        <w:t>is also committed to implement an effective sampling program to verify the microbial and chemical status of final product, effectiveness of the staff hand washing procedures as well as food co</w:t>
      </w:r>
      <w:r w:rsidRPr="001805EB">
        <w:t>n</w:t>
      </w:r>
      <w:r w:rsidRPr="001805EB">
        <w:t xml:space="preserve">tact surfaces, considering the risk to food safety. </w:t>
      </w:r>
    </w:p>
    <w:p w:rsidR="00630B47" w:rsidRPr="001805EB" w:rsidRDefault="00630B47" w:rsidP="00630B47">
      <w:pPr>
        <w:ind w:left="680" w:hanging="680"/>
      </w:pPr>
      <w:r>
        <w:t>2.2</w:t>
      </w:r>
      <w:r>
        <w:tab/>
      </w:r>
      <w:r w:rsidRPr="001805EB">
        <w:t>The sampling program will also provide for water quality determination. Timely action shall be taken should microbial and or chemical r</w:t>
      </w:r>
      <w:r w:rsidRPr="001805EB">
        <w:t>e</w:t>
      </w:r>
      <w:r w:rsidRPr="001805EB">
        <w:t>sults be outside the defined criteria.</w:t>
      </w:r>
    </w:p>
    <w:p w:rsidR="00630B47" w:rsidRPr="001805EB" w:rsidRDefault="00630B47" w:rsidP="00630B47">
      <w:pPr>
        <w:ind w:left="680" w:hanging="680"/>
      </w:pPr>
      <w:r>
        <w:t>2.3</w:t>
      </w:r>
      <w:r>
        <w:tab/>
      </w:r>
      <w:r w:rsidRPr="001805EB">
        <w:t>All incoming raw materials shall be checked against the relevant certificates of analysis where applicable to verify compliance.</w:t>
      </w:r>
    </w:p>
    <w:p w:rsidR="00630B47" w:rsidRPr="001805EB" w:rsidRDefault="00630B47" w:rsidP="00630B47">
      <w:pPr>
        <w:pStyle w:val="Heading1"/>
        <w:rPr>
          <w:rFonts w:eastAsia="Arial Unicode MS"/>
        </w:rPr>
      </w:pPr>
      <w:r w:rsidRPr="001805EB">
        <w:rPr>
          <w:rFonts w:eastAsia="Arial Unicode MS"/>
        </w:rPr>
        <w:t>Analyses</w:t>
      </w:r>
      <w:r w:rsidRPr="001805EB">
        <w:rPr>
          <w:rFonts w:eastAsia="Arial Unicode MS"/>
        </w:rPr>
        <w:tab/>
      </w:r>
      <w:r w:rsidRPr="001805EB">
        <w:rPr>
          <w:rFonts w:eastAsia="Arial Unicode MS"/>
        </w:rPr>
        <w:tab/>
      </w:r>
      <w:r w:rsidRPr="001805EB">
        <w:rPr>
          <w:rFonts w:eastAsia="Arial Unicode MS"/>
        </w:rPr>
        <w:tab/>
      </w:r>
      <w:r w:rsidRPr="001805EB">
        <w:rPr>
          <w:rFonts w:eastAsia="Arial Unicode MS"/>
        </w:rPr>
        <w:tab/>
      </w:r>
    </w:p>
    <w:p w:rsidR="00630B47" w:rsidRDefault="00630B47" w:rsidP="00630B47">
      <w:pPr>
        <w:ind w:left="680" w:hanging="680"/>
      </w:pPr>
      <w:r w:rsidRPr="00630B47">
        <w:t>3.1</w:t>
      </w:r>
      <w:r w:rsidRPr="00630B47">
        <w:tab/>
      </w:r>
      <w:r w:rsidRPr="00630B47">
        <w:rPr>
          <w:b/>
          <w:color w:val="31849B" w:themeColor="accent5" w:themeShade="BF"/>
        </w:rPr>
        <w:t>[</w:t>
      </w:r>
      <w:r>
        <w:rPr>
          <w:b/>
          <w:color w:val="31849B" w:themeColor="accent5" w:themeShade="BF"/>
        </w:rPr>
        <w:t>Responsible Department and/or Person</w:t>
      </w:r>
      <w:r w:rsidRPr="00630B47">
        <w:rPr>
          <w:b/>
          <w:color w:val="31849B" w:themeColor="accent5" w:themeShade="BF"/>
        </w:rPr>
        <w:t>]</w:t>
      </w:r>
      <w:r w:rsidRPr="00630B47">
        <w:rPr>
          <w:b/>
          <w:color w:val="31849B" w:themeColor="accent5" w:themeShade="BF"/>
        </w:rPr>
        <w:t xml:space="preserve"> </w:t>
      </w:r>
      <w:r w:rsidRPr="001805EB">
        <w:t xml:space="preserve">will be responsible for the analyses of dairy products in the </w:t>
      </w:r>
      <w:r w:rsidRPr="00630B47">
        <w:rPr>
          <w:b/>
          <w:color w:val="31849B" w:themeColor="accent5" w:themeShade="BF"/>
        </w:rPr>
        <w:t>[Company Name]</w:t>
      </w:r>
      <w:r w:rsidRPr="00630B47">
        <w:rPr>
          <w:b/>
          <w:color w:val="31849B" w:themeColor="accent5" w:themeShade="BF"/>
        </w:rPr>
        <w:t xml:space="preserve"> </w:t>
      </w:r>
      <w:r w:rsidRPr="001805EB">
        <w:t xml:space="preserve">laboratory according to the laboratory instructions. </w:t>
      </w:r>
    </w:p>
    <w:p w:rsidR="00630B47" w:rsidRPr="001805EB" w:rsidRDefault="00630B47" w:rsidP="00630B47">
      <w:pPr>
        <w:ind w:left="680" w:hanging="680"/>
      </w:pPr>
      <w:r>
        <w:t>3.2</w:t>
      </w:r>
      <w:r>
        <w:tab/>
      </w:r>
      <w:r w:rsidRPr="001805EB">
        <w:t>Accredited external laboratories shall be used at appropriate frequencies for calibration purposes.</w:t>
      </w:r>
    </w:p>
    <w:p w:rsidR="00630B47" w:rsidRPr="00630B47" w:rsidRDefault="00630B47" w:rsidP="00630B47">
      <w:pPr>
        <w:ind w:left="680" w:hanging="680"/>
        <w:rPr>
          <w:rFonts w:eastAsia="Arial Unicode MS"/>
        </w:rPr>
      </w:pPr>
      <w:r>
        <w:t>3.3</w:t>
      </w:r>
      <w:r>
        <w:tab/>
      </w:r>
      <w:r w:rsidRPr="001805EB">
        <w:t>Environmental samples as well as raw and final products will be tested for specific pathogens or in the case of water for chemical analys</w:t>
      </w:r>
      <w:r>
        <w:t>i</w:t>
      </w:r>
      <w:r w:rsidRPr="001805EB">
        <w:t>s as specified</w:t>
      </w:r>
      <w:r w:rsidRPr="007C0393">
        <w:t xml:space="preserve"> by sampling matrix</w:t>
      </w:r>
      <w:r>
        <w:t>.</w:t>
      </w:r>
      <w:r w:rsidRPr="00630B47">
        <w:rPr>
          <w:rFonts w:eastAsia="Arial Unicode MS"/>
        </w:rPr>
        <w:tab/>
      </w:r>
      <w:r w:rsidRPr="00630B47">
        <w:rPr>
          <w:rFonts w:eastAsia="Arial Unicode MS"/>
        </w:rPr>
        <w:tab/>
      </w:r>
      <w:r w:rsidRPr="00630B47">
        <w:rPr>
          <w:rFonts w:eastAsia="Arial Unicode MS"/>
        </w:rPr>
        <w:tab/>
      </w:r>
      <w:r w:rsidRPr="00630B47">
        <w:rPr>
          <w:rFonts w:eastAsia="Arial Unicode MS"/>
        </w:rPr>
        <w:tab/>
      </w:r>
    </w:p>
    <w:p w:rsidR="00F3011B" w:rsidRPr="008678D3" w:rsidRDefault="00630B47" w:rsidP="007D3B82">
      <w:r w:rsidRPr="001805EB">
        <w:rPr>
          <w:rFonts w:eastAsia="Arial Unicode MS"/>
        </w:rPr>
        <w:tab/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C8" w:rsidRDefault="00EC18C8">
      <w:r>
        <w:separator/>
      </w:r>
    </w:p>
  </w:endnote>
  <w:endnote w:type="continuationSeparator" w:id="0">
    <w:p w:rsidR="00EC18C8" w:rsidRDefault="00EC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02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741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759" w:type="pct"/>
          <w:vAlign w:val="center"/>
        </w:tcPr>
        <w:p w:rsidR="00573392" w:rsidRPr="00E567F1" w:rsidRDefault="0057339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02" w:type="pct"/>
          <w:vAlign w:val="center"/>
        </w:tcPr>
        <w:p w:rsidR="00FC6DA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75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630B47" w:rsidRDefault="00630B47" w:rsidP="00630B47">
          <w:pPr>
            <w:spacing w:after="0"/>
            <w:rPr>
              <w:color w:val="7F7F7F" w:themeColor="text1" w:themeTint="80"/>
              <w:sz w:val="18"/>
              <w:szCs w:val="18"/>
            </w:rPr>
          </w:pPr>
          <w:r w:rsidRPr="00630B47">
            <w:rPr>
              <w:color w:val="7F7F7F" w:themeColor="text1" w:themeTint="80"/>
              <w:sz w:val="18"/>
              <w:szCs w:val="18"/>
            </w:rPr>
            <w:t>Laboratory, Microbial and Chemical Sampling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630B47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Laboratory, Microbial and Chemical Sampling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30B47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30B47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630B47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Laboratory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C8" w:rsidRDefault="00EC18C8">
      <w:r>
        <w:separator/>
      </w:r>
    </w:p>
  </w:footnote>
  <w:footnote w:type="continuationSeparator" w:id="0">
    <w:p w:rsidR="00EC18C8" w:rsidRDefault="00EC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630B47">
      <w:rPr>
        <w:rFonts w:asciiTheme="minorHAnsi" w:hAnsiTheme="minorHAnsi"/>
        <w:sz w:val="32"/>
        <w:szCs w:val="32"/>
      </w:rPr>
      <w:t>11</w:t>
    </w:r>
  </w:p>
  <w:p w:rsidR="00D339E5" w:rsidRPr="00EB1A8A" w:rsidRDefault="00EB1A8A" w:rsidP="00EB1A8A">
    <w:pPr>
      <w:pStyle w:val="Title"/>
      <w:rPr>
        <w:rFonts w:eastAsia="Times New Roman"/>
        <w:color w:val="auto"/>
        <w:sz w:val="42"/>
        <w:szCs w:val="42"/>
      </w:rPr>
    </w:pPr>
    <w:r w:rsidRPr="00EB1A8A">
      <w:rPr>
        <w:sz w:val="42"/>
        <w:szCs w:val="42"/>
      </w:rPr>
      <w:t>Laboratory, Microbial and Chemical Sampling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0B47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B1A8A"/>
    <w:rsid w:val="00EC18C8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3</cp:revision>
  <cp:lastPrinted>2010-04-05T08:13:00Z</cp:lastPrinted>
  <dcterms:created xsi:type="dcterms:W3CDTF">2015-03-01T13:54:00Z</dcterms:created>
  <dcterms:modified xsi:type="dcterms:W3CDTF">2015-03-01T14:02:00Z</dcterms:modified>
</cp:coreProperties>
</file>