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82" w:rsidRDefault="007D3B82" w:rsidP="007D3B82">
      <w:pPr>
        <w:pStyle w:val="Heading1"/>
      </w:pPr>
      <w:r w:rsidRPr="00531F62">
        <w:t>Purpose</w:t>
      </w:r>
    </w:p>
    <w:p w:rsidR="008D6871" w:rsidRDefault="008D6871" w:rsidP="00E56042">
      <w:pPr>
        <w:ind w:left="680" w:hanging="680"/>
      </w:pPr>
      <w:r>
        <w:t>1.1</w:t>
      </w:r>
      <w:r>
        <w:tab/>
      </w:r>
      <w:r w:rsidR="00242451" w:rsidRPr="00E73AEA">
        <w:t xml:space="preserve">To ensure that the necessary steps are followed </w:t>
      </w:r>
      <w:r w:rsidR="00242451">
        <w:t xml:space="preserve">by </w:t>
      </w:r>
      <w:r w:rsidR="00E56042" w:rsidRPr="0053736A">
        <w:rPr>
          <w:b/>
          <w:color w:val="31849B" w:themeColor="accent5" w:themeShade="BF"/>
        </w:rPr>
        <w:t>[Company Name]</w:t>
      </w:r>
      <w:r w:rsidR="00E56042" w:rsidRPr="0053736A">
        <w:rPr>
          <w:color w:val="31849B" w:themeColor="accent5" w:themeShade="BF"/>
        </w:rPr>
        <w:t xml:space="preserve"> </w:t>
      </w:r>
      <w:r w:rsidR="00242451">
        <w:t>t</w:t>
      </w:r>
      <w:r w:rsidR="00242451" w:rsidRPr="00E73AEA">
        <w:t>o minimize the risk of glass contamination during the changing</w:t>
      </w:r>
      <w:r w:rsidR="00242451">
        <w:t>/replacement</w:t>
      </w:r>
      <w:r w:rsidR="00242451" w:rsidRPr="00E73AEA">
        <w:t xml:space="preserve"> of globes</w:t>
      </w:r>
      <w:r w:rsidR="00242451">
        <w:t>, windows or other glass/hard plastic in the processing facility and storage areas</w:t>
      </w:r>
      <w:r w:rsidR="00242451" w:rsidRPr="00E73AEA">
        <w:t>.</w:t>
      </w:r>
    </w:p>
    <w:p w:rsidR="007D3B82" w:rsidRDefault="007D3B82" w:rsidP="007D3B82">
      <w:pPr>
        <w:pStyle w:val="Heading1"/>
      </w:pPr>
      <w:r w:rsidRPr="00531F62">
        <w:t>Scope</w:t>
      </w:r>
    </w:p>
    <w:p w:rsidR="00242451" w:rsidRPr="00E73AEA" w:rsidRDefault="008D6871" w:rsidP="00E56042">
      <w:pPr>
        <w:ind w:left="680" w:hanging="680"/>
        <w:rPr>
          <w:b/>
          <w:u w:val="single"/>
        </w:rPr>
      </w:pPr>
      <w:r>
        <w:t>2.1</w:t>
      </w:r>
      <w:r>
        <w:tab/>
      </w:r>
      <w:r w:rsidR="00242451" w:rsidRPr="00E73AEA">
        <w:t>This document encompasses the fol</w:t>
      </w:r>
      <w:r w:rsidR="00242451">
        <w:t>lowing regarding glass items</w:t>
      </w:r>
      <w:r w:rsidR="00242451" w:rsidRPr="00E73AEA">
        <w:t xml:space="preserve"> management</w:t>
      </w:r>
      <w:r w:rsidR="00A82CC6">
        <w:t>:</w:t>
      </w:r>
    </w:p>
    <w:p w:rsidR="00242451" w:rsidRPr="00E73AEA" w:rsidRDefault="00E56042" w:rsidP="00E56042">
      <w:pPr>
        <w:ind w:left="1360" w:hanging="680"/>
      </w:pPr>
      <w:r>
        <w:t>2.2.1</w:t>
      </w:r>
      <w:r>
        <w:tab/>
      </w:r>
      <w:r w:rsidR="00242451" w:rsidRPr="00E73AEA">
        <w:t xml:space="preserve">Glass </w:t>
      </w:r>
      <w:r>
        <w:t>Items Replacement Register</w:t>
      </w:r>
    </w:p>
    <w:p w:rsidR="00242451" w:rsidRPr="00E73AEA" w:rsidRDefault="00E56042" w:rsidP="00E56042">
      <w:pPr>
        <w:ind w:left="1360" w:hanging="680"/>
      </w:pPr>
      <w:r>
        <w:t>2.2.2</w:t>
      </w:r>
      <w:r>
        <w:tab/>
      </w:r>
      <w:r w:rsidR="00242451" w:rsidRPr="00E73AEA">
        <w:t xml:space="preserve">Globe </w:t>
      </w:r>
      <w:r>
        <w:t>Replacement Procedures</w:t>
      </w:r>
    </w:p>
    <w:p w:rsidR="00242451" w:rsidRPr="00E73AEA" w:rsidRDefault="00E56042" w:rsidP="00E56042">
      <w:pPr>
        <w:ind w:left="1360" w:hanging="680"/>
      </w:pPr>
      <w:r>
        <w:t>2.2.3</w:t>
      </w:r>
      <w:r>
        <w:tab/>
      </w:r>
      <w:r w:rsidR="001C13D0">
        <w:t>In-</w:t>
      </w:r>
      <w:r w:rsidRPr="00E73AEA">
        <w:t>Proc</w:t>
      </w:r>
      <w:r>
        <w:t>ess Glass Replacement Procedure</w:t>
      </w:r>
    </w:p>
    <w:p w:rsidR="00242451" w:rsidRPr="00E73AEA" w:rsidRDefault="00E56042" w:rsidP="00E56042">
      <w:pPr>
        <w:ind w:left="1360" w:hanging="680"/>
      </w:pPr>
      <w:r>
        <w:t>2.2.4</w:t>
      </w:r>
      <w:r>
        <w:tab/>
      </w:r>
      <w:r w:rsidR="00242451" w:rsidRPr="00E73AEA">
        <w:t xml:space="preserve">Window </w:t>
      </w:r>
      <w:r w:rsidRPr="00E73AEA">
        <w:t>Replacement Proced</w:t>
      </w:r>
      <w:r>
        <w:t>ure</w:t>
      </w:r>
    </w:p>
    <w:p w:rsidR="007D3B82" w:rsidRDefault="007D3B82" w:rsidP="007D3B82">
      <w:pPr>
        <w:pStyle w:val="Heading1"/>
      </w:pPr>
      <w:r w:rsidRPr="00531F62">
        <w:t>Responsibility</w:t>
      </w:r>
    </w:p>
    <w:p w:rsidR="007D3B82" w:rsidRPr="002662C8" w:rsidRDefault="007D3B82" w:rsidP="00886FD7">
      <w:pPr>
        <w:ind w:left="680" w:hanging="680"/>
        <w:rPr>
          <w:rStyle w:val="IntenseEmphasis"/>
          <w:color w:val="31849B" w:themeColor="accent5" w:themeShade="BF"/>
        </w:rPr>
      </w:pPr>
      <w:r w:rsidRPr="002662C8">
        <w:rPr>
          <w:rStyle w:val="IntenseEmphasis"/>
          <w:b w:val="0"/>
          <w:color w:val="000000" w:themeColor="text1"/>
        </w:rPr>
        <w:t>3.1</w:t>
      </w:r>
      <w:r w:rsidRPr="002662C8">
        <w:rPr>
          <w:rStyle w:val="IntenseEmphasis"/>
          <w:color w:val="31849B" w:themeColor="accent5" w:themeShade="BF"/>
        </w:rPr>
        <w:tab/>
        <w:t>[Name of Personal Responsible]</w:t>
      </w:r>
    </w:p>
    <w:p w:rsidR="007D3B82" w:rsidRDefault="007D3B82" w:rsidP="007D3B82">
      <w:pPr>
        <w:pStyle w:val="Heading1"/>
      </w:pPr>
      <w:r w:rsidRPr="00531F62">
        <w:t>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03"/>
      </w:tblGrid>
      <w:tr w:rsidR="00242451" w:rsidTr="005F6753">
        <w:trPr>
          <w:trHeight w:val="283"/>
        </w:trPr>
        <w:tc>
          <w:tcPr>
            <w:tcW w:w="1668" w:type="dxa"/>
            <w:vAlign w:val="center"/>
          </w:tcPr>
          <w:p w:rsidR="00242451" w:rsidRPr="009A44F4" w:rsidRDefault="00242451" w:rsidP="00E879E9">
            <w:pPr>
              <w:spacing w:after="0"/>
              <w:jc w:val="left"/>
              <w:rPr>
                <w:b/>
                <w:lang w:val="en-US"/>
              </w:rPr>
            </w:pPr>
            <w:r w:rsidRPr="009A44F4">
              <w:rPr>
                <w:b/>
                <w:lang w:val="en-US"/>
              </w:rPr>
              <w:t>Glass</w:t>
            </w:r>
          </w:p>
        </w:tc>
        <w:tc>
          <w:tcPr>
            <w:tcW w:w="7903" w:type="dxa"/>
            <w:vAlign w:val="center"/>
          </w:tcPr>
          <w:p w:rsidR="00242451" w:rsidRPr="009A44F4" w:rsidRDefault="00242451" w:rsidP="00E879E9">
            <w:pPr>
              <w:spacing w:after="0"/>
              <w:rPr>
                <w:lang w:val="en-ZA"/>
              </w:rPr>
            </w:pPr>
            <w:r w:rsidRPr="002866C6">
              <w:rPr>
                <w:lang w:val="en-ZA"/>
              </w:rPr>
              <w:t>“Glass” includes ceramic as well as brittle plastic articles.</w:t>
            </w:r>
          </w:p>
        </w:tc>
      </w:tr>
    </w:tbl>
    <w:p w:rsidR="00DD0574" w:rsidRPr="00A57E7F" w:rsidRDefault="00DD0574" w:rsidP="00DD0574">
      <w:pPr>
        <w:pStyle w:val="Heading1"/>
      </w:pPr>
      <w:r>
        <w:t>Instructions and Guidelines</w:t>
      </w:r>
    </w:p>
    <w:p w:rsidR="00242451" w:rsidRPr="00E73AEA" w:rsidRDefault="009E0F2A" w:rsidP="009E0F2A">
      <w:pPr>
        <w:pStyle w:val="Heading2"/>
      </w:pPr>
      <w:r>
        <w:t>5.1</w:t>
      </w:r>
      <w:r>
        <w:tab/>
      </w:r>
      <w:r w:rsidR="00242451" w:rsidRPr="00E73AEA">
        <w:t>Glass Items Replacement Register:</w:t>
      </w:r>
    </w:p>
    <w:p w:rsidR="00242451" w:rsidRPr="00E73AEA" w:rsidRDefault="009E0F2A" w:rsidP="009E0F2A">
      <w:pPr>
        <w:ind w:left="1400" w:hanging="680"/>
      </w:pPr>
      <w:r>
        <w:t>5.1.1</w:t>
      </w:r>
      <w:r>
        <w:tab/>
      </w:r>
      <w:r w:rsidR="00242451" w:rsidRPr="00E73AEA">
        <w:t xml:space="preserve">All glass items replaced must be recorded in the glass items replacement register. </w:t>
      </w:r>
    </w:p>
    <w:p w:rsidR="00242451" w:rsidRPr="00E73AEA" w:rsidRDefault="009E0F2A" w:rsidP="009E0F2A">
      <w:pPr>
        <w:ind w:left="1400" w:hanging="680"/>
      </w:pPr>
      <w:r>
        <w:t>5.1.2</w:t>
      </w:r>
      <w:r>
        <w:tab/>
      </w:r>
      <w:r w:rsidR="00242451" w:rsidRPr="00E73AEA">
        <w:t>The following information shall be recorded:</w:t>
      </w:r>
    </w:p>
    <w:p w:rsidR="00242451" w:rsidRPr="00E73AEA" w:rsidRDefault="009E0F2A" w:rsidP="009E0F2A">
      <w:pPr>
        <w:spacing w:after="0"/>
        <w:ind w:left="2307" w:hanging="907"/>
      </w:pPr>
      <w:r>
        <w:t>5.1.2.1</w:t>
      </w:r>
      <w:r>
        <w:tab/>
        <w:t>Area</w:t>
      </w:r>
    </w:p>
    <w:p w:rsidR="00242451" w:rsidRPr="00E73AEA" w:rsidRDefault="009E0F2A" w:rsidP="009E0F2A">
      <w:pPr>
        <w:spacing w:after="0"/>
        <w:ind w:left="2307" w:hanging="907"/>
      </w:pPr>
      <w:r>
        <w:t>5.1.2.2</w:t>
      </w:r>
      <w:r>
        <w:tab/>
        <w:t>Date and Time Issue</w:t>
      </w:r>
    </w:p>
    <w:p w:rsidR="00242451" w:rsidRPr="00E73AEA" w:rsidRDefault="009E0F2A" w:rsidP="009E0F2A">
      <w:pPr>
        <w:spacing w:after="0"/>
        <w:ind w:left="2307" w:hanging="907"/>
      </w:pPr>
      <w:r>
        <w:t>5.1.2.3</w:t>
      </w:r>
      <w:r>
        <w:tab/>
      </w:r>
      <w:r w:rsidRPr="00E73AEA">
        <w:t>Categ</w:t>
      </w:r>
      <w:r w:rsidR="001C13D0">
        <w:t>ory (Window, Light, In-</w:t>
      </w:r>
      <w:r>
        <w:t>Process)</w:t>
      </w:r>
    </w:p>
    <w:p w:rsidR="00242451" w:rsidRPr="00E73AEA" w:rsidRDefault="009E0F2A" w:rsidP="009E0F2A">
      <w:pPr>
        <w:spacing w:after="0"/>
        <w:ind w:left="2307" w:hanging="907"/>
      </w:pPr>
      <w:r>
        <w:t>5.1.2.4</w:t>
      </w:r>
      <w:r>
        <w:tab/>
      </w:r>
      <w:r w:rsidRPr="00E73AEA">
        <w:t>Amount of Glass Items Issued</w:t>
      </w:r>
    </w:p>
    <w:p w:rsidR="00242451" w:rsidRPr="00E73AEA" w:rsidRDefault="009E0F2A" w:rsidP="009E0F2A">
      <w:pPr>
        <w:spacing w:after="0"/>
        <w:ind w:left="2307" w:hanging="907"/>
      </w:pPr>
      <w:r>
        <w:t>5.1.2.5</w:t>
      </w:r>
      <w:r>
        <w:tab/>
      </w:r>
      <w:r w:rsidRPr="00E73AEA">
        <w:t>Responsible P</w:t>
      </w:r>
      <w:r>
        <w:t>erson Who Issue the Glass Items</w:t>
      </w:r>
    </w:p>
    <w:p w:rsidR="00242451" w:rsidRPr="00E73AEA" w:rsidRDefault="009E0F2A" w:rsidP="009E0F2A">
      <w:pPr>
        <w:spacing w:after="0"/>
        <w:ind w:left="2307" w:hanging="907"/>
      </w:pPr>
      <w:r>
        <w:t>5.1.2.6</w:t>
      </w:r>
      <w:r>
        <w:tab/>
      </w:r>
      <w:r w:rsidRPr="00E73AEA">
        <w:t>Res</w:t>
      </w:r>
      <w:r>
        <w:t>ponsible Person Who Replaced It</w:t>
      </w:r>
    </w:p>
    <w:p w:rsidR="00242451" w:rsidRPr="00E73AEA" w:rsidRDefault="009E0F2A" w:rsidP="009E0F2A">
      <w:pPr>
        <w:spacing w:after="0"/>
        <w:ind w:left="2307" w:hanging="907"/>
      </w:pPr>
      <w:r>
        <w:t>5.1.2.7</w:t>
      </w:r>
      <w:r>
        <w:tab/>
      </w:r>
      <w:r w:rsidRPr="00E73AEA">
        <w:t>Time Glass Items Return</w:t>
      </w:r>
      <w:r>
        <w:t>ed</w:t>
      </w:r>
    </w:p>
    <w:p w:rsidR="00242451" w:rsidRPr="00E73AEA" w:rsidRDefault="009E0F2A" w:rsidP="009E0F2A">
      <w:pPr>
        <w:spacing w:after="0"/>
        <w:ind w:left="2307" w:hanging="907"/>
      </w:pPr>
      <w:r>
        <w:t>5.1.2.8</w:t>
      </w:r>
      <w:r>
        <w:tab/>
        <w:t>Amount of Glass Items Returned</w:t>
      </w:r>
    </w:p>
    <w:p w:rsidR="00242451" w:rsidRPr="00E73AEA" w:rsidRDefault="009E0F2A" w:rsidP="009E0F2A">
      <w:pPr>
        <w:spacing w:after="0"/>
        <w:ind w:left="2307" w:hanging="907"/>
      </w:pPr>
      <w:r>
        <w:t>5.1.2.9</w:t>
      </w:r>
      <w:r>
        <w:tab/>
      </w:r>
      <w:r w:rsidRPr="00E73AEA">
        <w:t>Glas</w:t>
      </w:r>
      <w:r>
        <w:t>s Items Returned Are Not Broken</w:t>
      </w:r>
    </w:p>
    <w:p w:rsidR="00242451" w:rsidRPr="00E73AEA" w:rsidRDefault="009E0F2A" w:rsidP="009E0F2A">
      <w:pPr>
        <w:spacing w:after="0"/>
        <w:ind w:left="2307" w:hanging="907"/>
      </w:pPr>
      <w:r>
        <w:t>5.1.2.10</w:t>
      </w:r>
      <w:r>
        <w:tab/>
      </w:r>
      <w:r w:rsidRPr="00E73AEA">
        <w:t>If Glass Item Was Broken, Was Gl</w:t>
      </w:r>
      <w:r>
        <w:t>ass Breakage Procedure Followed</w:t>
      </w:r>
    </w:p>
    <w:p w:rsidR="00242451" w:rsidRPr="00E73AEA" w:rsidRDefault="009E0F2A" w:rsidP="009E0F2A">
      <w:pPr>
        <w:spacing w:after="0"/>
        <w:ind w:left="2307" w:hanging="907"/>
      </w:pPr>
      <w:r>
        <w:t>5.1.2.11</w:t>
      </w:r>
      <w:r>
        <w:tab/>
        <w:t>Signature</w:t>
      </w:r>
    </w:p>
    <w:p w:rsidR="00242451" w:rsidRPr="00E73AEA" w:rsidRDefault="009E0F2A" w:rsidP="009E0F2A">
      <w:pPr>
        <w:pStyle w:val="Heading2"/>
      </w:pPr>
      <w:r>
        <w:t>5.2</w:t>
      </w:r>
      <w:r>
        <w:tab/>
        <w:t>Globe Control</w:t>
      </w:r>
    </w:p>
    <w:p w:rsidR="00242451" w:rsidRPr="00E73AEA" w:rsidRDefault="009E0F2A" w:rsidP="009E0F2A">
      <w:pPr>
        <w:ind w:left="1400" w:hanging="680"/>
      </w:pPr>
      <w:r>
        <w:t>5.2.1</w:t>
      </w:r>
      <w:r>
        <w:tab/>
      </w:r>
      <w:r w:rsidR="00242451" w:rsidRPr="00E73AEA">
        <w:t>All new globes will be</w:t>
      </w:r>
      <w:r>
        <w:t xml:space="preserve"> kept locked up in the workshop.</w:t>
      </w:r>
    </w:p>
    <w:p w:rsidR="00242451" w:rsidRPr="00E73AEA" w:rsidRDefault="009E0F2A" w:rsidP="009E0F2A">
      <w:pPr>
        <w:ind w:left="1400" w:hanging="680"/>
      </w:pPr>
      <w:r>
        <w:lastRenderedPageBreak/>
        <w:t>5.2.2</w:t>
      </w:r>
      <w:r>
        <w:tab/>
      </w:r>
      <w:r w:rsidR="00242451" w:rsidRPr="00E73AEA">
        <w:t>All globes must be booked out and the glass items replacement register must be completed.</w:t>
      </w:r>
    </w:p>
    <w:p w:rsidR="00242451" w:rsidRPr="00E73AEA" w:rsidRDefault="009E0F2A" w:rsidP="009E0F2A">
      <w:pPr>
        <w:ind w:left="1400" w:hanging="680"/>
      </w:pPr>
      <w:r>
        <w:t>5.2.3</w:t>
      </w:r>
      <w:r>
        <w:tab/>
      </w:r>
      <w:r w:rsidR="00242451" w:rsidRPr="00E73AEA">
        <w:t>All blown or replaced globes must be taken to the workshop to be discarded off in a special dust bin (clearly marked – glass disposal bin).</w:t>
      </w:r>
    </w:p>
    <w:p w:rsidR="00242451" w:rsidRPr="009E0F2A" w:rsidRDefault="009E0F2A" w:rsidP="009E0F2A">
      <w:pPr>
        <w:pStyle w:val="Heading2"/>
      </w:pPr>
      <w:r w:rsidRPr="009E0F2A">
        <w:t>5.3</w:t>
      </w:r>
      <w:r w:rsidRPr="009E0F2A">
        <w:tab/>
      </w:r>
      <w:r w:rsidR="00242451" w:rsidRPr="009E0F2A">
        <w:t xml:space="preserve">Globe, </w:t>
      </w:r>
      <w:r w:rsidRPr="009E0F2A">
        <w:t xml:space="preserve">Glass </w:t>
      </w:r>
      <w:r w:rsidR="00242451" w:rsidRPr="009E0F2A">
        <w:t xml:space="preserve">and </w:t>
      </w:r>
      <w:r w:rsidRPr="009E0F2A">
        <w:t>Window Replacement Procedures</w:t>
      </w:r>
    </w:p>
    <w:p w:rsidR="00242451" w:rsidRPr="00E73AEA" w:rsidRDefault="009E0F2A" w:rsidP="001C13D0">
      <w:pPr>
        <w:ind w:left="1400" w:hanging="680"/>
      </w:pPr>
      <w:r>
        <w:t>5.3.1</w:t>
      </w:r>
      <w:r>
        <w:tab/>
      </w:r>
      <w:r w:rsidR="00242451" w:rsidRPr="00E73AEA">
        <w:t>If any one of the defective items are detected the workshop must be informed</w:t>
      </w:r>
      <w:r w:rsidR="001C13D0">
        <w:t>.</w:t>
      </w:r>
    </w:p>
    <w:p w:rsidR="00242451" w:rsidRPr="00E73AEA" w:rsidRDefault="001C13D0" w:rsidP="001C13D0">
      <w:pPr>
        <w:ind w:left="1400" w:hanging="680"/>
      </w:pPr>
      <w:r>
        <w:t>5.3.</w:t>
      </w:r>
      <w:r>
        <w:t>2</w:t>
      </w:r>
      <w:r>
        <w:tab/>
      </w:r>
      <w:r w:rsidR="00242451" w:rsidRPr="00E73AEA">
        <w:t>Before</w:t>
      </w:r>
      <w:r w:rsidR="00A82CC6">
        <w:t xml:space="preserve"> </w:t>
      </w:r>
      <w:bookmarkStart w:id="0" w:name="_GoBack"/>
      <w:bookmarkEnd w:id="0"/>
      <w:r w:rsidR="00242451" w:rsidRPr="00E73AEA">
        <w:t>replacing the item, the workshop personnel must first make sure there are</w:t>
      </w:r>
      <w:r>
        <w:t xml:space="preserve"> no open</w:t>
      </w:r>
      <w:r w:rsidR="00242451" w:rsidRPr="00E73AEA">
        <w:t>/exposed product and or an open machine below.  If any, production will be stopped and any exposed product shall be removed and the open machine will be closed or covered</w:t>
      </w:r>
      <w:r>
        <w:t>.</w:t>
      </w:r>
    </w:p>
    <w:p w:rsidR="00242451" w:rsidRPr="00E73AEA" w:rsidRDefault="001C13D0" w:rsidP="001C13D0">
      <w:pPr>
        <w:ind w:left="1400" w:hanging="680"/>
      </w:pPr>
      <w:r>
        <w:t>5.3.</w:t>
      </w:r>
      <w:r>
        <w:t>3</w:t>
      </w:r>
      <w:r>
        <w:tab/>
      </w:r>
      <w:r w:rsidR="00242451" w:rsidRPr="00E73AEA">
        <w:t>The exposed area underneath will be thoroughly cleaned after repairs and before production starts</w:t>
      </w:r>
      <w:r>
        <w:t>.</w:t>
      </w:r>
    </w:p>
    <w:p w:rsidR="00242451" w:rsidRPr="00E73AEA" w:rsidRDefault="001C13D0" w:rsidP="001C13D0">
      <w:pPr>
        <w:ind w:left="1400" w:hanging="680"/>
      </w:pPr>
      <w:r>
        <w:t>5.3.</w:t>
      </w:r>
      <w:r>
        <w:t>4</w:t>
      </w:r>
      <w:r>
        <w:tab/>
      </w:r>
      <w:r w:rsidR="00242451" w:rsidRPr="00E73AEA">
        <w:t>All replaced materials must be safely removed and discarded off in a special bin (clearly marked – glass disposal bin)</w:t>
      </w:r>
      <w:r>
        <w:t>.</w:t>
      </w:r>
    </w:p>
    <w:p w:rsidR="00242451" w:rsidRPr="00E73AEA" w:rsidRDefault="001C13D0" w:rsidP="001C13D0">
      <w:pPr>
        <w:ind w:left="1400" w:hanging="680"/>
      </w:pPr>
      <w:r>
        <w:t>5.3.</w:t>
      </w:r>
      <w:r>
        <w:t>5</w:t>
      </w:r>
      <w:r>
        <w:tab/>
      </w:r>
      <w:r w:rsidR="00242451" w:rsidRPr="00E73AEA">
        <w:t>The glass items replacement register shall be completed and signed off</w:t>
      </w:r>
      <w:r>
        <w:t>.</w:t>
      </w:r>
    </w:p>
    <w:p w:rsidR="00242451" w:rsidRPr="00E73AEA" w:rsidRDefault="001C13D0" w:rsidP="001C13D0">
      <w:pPr>
        <w:ind w:left="1400" w:hanging="680"/>
      </w:pPr>
      <w:r>
        <w:t>5.3.</w:t>
      </w:r>
      <w:r>
        <w:t>6</w:t>
      </w:r>
      <w:r>
        <w:tab/>
      </w:r>
      <w:r w:rsidR="00242451" w:rsidRPr="00E73AEA">
        <w:t>In glass breakage during the replacement must the glass breakage procedure being followed.</w:t>
      </w:r>
    </w:p>
    <w:p w:rsidR="00242451" w:rsidRPr="00E73AEA" w:rsidRDefault="009E0F2A" w:rsidP="009E0F2A">
      <w:pPr>
        <w:pStyle w:val="Heading2"/>
      </w:pPr>
      <w:r>
        <w:t>5.4</w:t>
      </w:r>
      <w:r>
        <w:tab/>
        <w:t>Training</w:t>
      </w:r>
    </w:p>
    <w:p w:rsidR="00242451" w:rsidRPr="00E73AEA" w:rsidRDefault="001C13D0" w:rsidP="001C13D0">
      <w:pPr>
        <w:ind w:left="1400" w:hanging="680"/>
      </w:pPr>
      <w:r>
        <w:t>5.4.1</w:t>
      </w:r>
      <w:r>
        <w:tab/>
      </w:r>
      <w:r w:rsidR="00242451" w:rsidRPr="00E73AEA">
        <w:t>All employees and contractors working in the manufacturing area will be trained regarding the necessary policies and procedures to ensure that they are all aware of the importance of foreign material control and that they will strive to minimize the risk of contamination.</w:t>
      </w:r>
    </w:p>
    <w:p w:rsidR="008D6871" w:rsidRPr="00886FD7" w:rsidRDefault="008D6871" w:rsidP="000839F6">
      <w:pPr>
        <w:ind w:left="680" w:hanging="680"/>
      </w:pPr>
    </w:p>
    <w:p w:rsidR="008D6871" w:rsidRDefault="008D6871" w:rsidP="008D6871"/>
    <w:p w:rsidR="00FC6DA1" w:rsidRDefault="00FC6DA1" w:rsidP="00FC6DA1">
      <w:pPr>
        <w:rPr>
          <w:lang w:val="en-ZA"/>
        </w:rPr>
      </w:pPr>
    </w:p>
    <w:p w:rsidR="00886FD7" w:rsidRDefault="00886FD7" w:rsidP="00FC6DA1">
      <w:pPr>
        <w:rPr>
          <w:lang w:val="en-ZA"/>
        </w:rPr>
      </w:pPr>
    </w:p>
    <w:p w:rsidR="001C13D0" w:rsidRDefault="001C13D0" w:rsidP="00FC6DA1">
      <w:pPr>
        <w:rPr>
          <w:lang w:val="en-ZA"/>
        </w:rPr>
      </w:pPr>
    </w:p>
    <w:p w:rsidR="001C13D0" w:rsidRDefault="001C13D0" w:rsidP="00FC6DA1">
      <w:pPr>
        <w:rPr>
          <w:lang w:val="en-ZA"/>
        </w:rPr>
      </w:pPr>
    </w:p>
    <w:p w:rsidR="001C13D0" w:rsidRDefault="001C13D0" w:rsidP="00FC6DA1">
      <w:pPr>
        <w:rPr>
          <w:lang w:val="en-ZA"/>
        </w:rPr>
      </w:pPr>
    </w:p>
    <w:p w:rsidR="00886FD7" w:rsidRDefault="00886FD7" w:rsidP="00FC6DA1">
      <w:pPr>
        <w:rPr>
          <w:lang w:val="en-ZA"/>
        </w:rPr>
      </w:pPr>
    </w:p>
    <w:p w:rsidR="00886FD7" w:rsidRDefault="00886FD7" w:rsidP="00FC6DA1">
      <w:pPr>
        <w:rPr>
          <w:lang w:val="en-ZA"/>
        </w:rPr>
      </w:pPr>
    </w:p>
    <w:p w:rsidR="00886FD7" w:rsidRDefault="00886FD7" w:rsidP="00FC6DA1">
      <w:pPr>
        <w:rPr>
          <w:lang w:val="en-ZA"/>
        </w:rPr>
      </w:pPr>
    </w:p>
    <w:p w:rsidR="00001BBD" w:rsidRDefault="00001BBD" w:rsidP="00FC6DA1">
      <w:pPr>
        <w:rPr>
          <w:lang w:val="en-ZA"/>
        </w:rPr>
      </w:pPr>
    </w:p>
    <w:p w:rsidR="00001BBD" w:rsidRDefault="001C13D0" w:rsidP="001C13D0">
      <w:pPr>
        <w:tabs>
          <w:tab w:val="left" w:pos="2805"/>
        </w:tabs>
        <w:rPr>
          <w:lang w:val="en-ZA"/>
        </w:rPr>
      </w:pPr>
      <w:r>
        <w:rPr>
          <w:lang w:val="en-ZA"/>
        </w:rPr>
        <w:tab/>
      </w:r>
    </w:p>
    <w:p w:rsidR="00001BBD" w:rsidRPr="00FC6DA1" w:rsidRDefault="00001BBD" w:rsidP="00FC6DA1">
      <w:pPr>
        <w:rPr>
          <w:lang w:val="en-ZA"/>
        </w:rPr>
      </w:pPr>
    </w:p>
    <w:p w:rsidR="00F3011B" w:rsidRPr="008678D3" w:rsidRDefault="00F3011B" w:rsidP="007D3B82"/>
    <w:tbl>
      <w:tblPr>
        <w:tblStyle w:val="TableGrid"/>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none" w:sz="0" w:space="0" w:color="auto"/>
          <w:insideV w:val="single" w:sz="2" w:space="0" w:color="7F7F7F" w:themeColor="text1" w:themeTint="80"/>
        </w:tblBorders>
        <w:tblLook w:val="04A0" w:firstRow="1" w:lastRow="0" w:firstColumn="1" w:lastColumn="0" w:noHBand="0" w:noVBand="1"/>
      </w:tblPr>
      <w:tblGrid>
        <w:gridCol w:w="3880"/>
        <w:gridCol w:w="2458"/>
        <w:gridCol w:w="3233"/>
      </w:tblGrid>
      <w:tr w:rsidR="00F3011B" w:rsidRPr="00445B71" w:rsidTr="007A33CB">
        <w:trPr>
          <w:cantSplit/>
          <w:trHeight w:hRule="exact" w:val="227"/>
        </w:trPr>
        <w:tc>
          <w:tcPr>
            <w:tcW w:w="2027" w:type="pct"/>
            <w:shd w:val="clear" w:color="auto" w:fill="FFFFFF" w:themeFill="background1"/>
            <w:vAlign w:val="bottom"/>
          </w:tcPr>
          <w:p w:rsidR="00F3011B" w:rsidRPr="00445B71" w:rsidRDefault="00F3011B" w:rsidP="007A33CB">
            <w:pPr>
              <w:spacing w:after="0"/>
              <w:jc w:val="left"/>
              <w:rPr>
                <w:rFonts w:cs="Arial"/>
                <w:b/>
                <w:sz w:val="18"/>
                <w:szCs w:val="18"/>
              </w:rPr>
            </w:pPr>
            <w:r>
              <w:rPr>
                <w:rFonts w:cs="Arial"/>
                <w:b/>
                <w:sz w:val="18"/>
                <w:szCs w:val="18"/>
              </w:rPr>
              <w:t xml:space="preserve">Executive Manager: </w:t>
            </w:r>
            <w:r w:rsidRPr="007E2287">
              <w:rPr>
                <w:rFonts w:cs="Arial"/>
                <w:b/>
                <w:color w:val="31849B" w:themeColor="accent5" w:themeShade="BF"/>
                <w:sz w:val="18"/>
                <w:szCs w:val="18"/>
              </w:rPr>
              <w:t>[Name]</w:t>
            </w:r>
          </w:p>
        </w:tc>
        <w:tc>
          <w:tcPr>
            <w:tcW w:w="1284" w:type="pct"/>
            <w:shd w:val="clear" w:color="auto" w:fill="FFFFFF" w:themeFill="background1"/>
            <w:vAlign w:val="bottom"/>
          </w:tcPr>
          <w:p w:rsidR="00F3011B" w:rsidRPr="00445B71" w:rsidRDefault="00F3011B" w:rsidP="007A33CB">
            <w:pPr>
              <w:spacing w:after="0"/>
              <w:jc w:val="left"/>
              <w:rPr>
                <w:rFonts w:cs="Arial"/>
                <w:b/>
                <w:sz w:val="18"/>
                <w:szCs w:val="18"/>
              </w:rPr>
            </w:pPr>
            <w:r w:rsidRPr="00445B71">
              <w:rPr>
                <w:rFonts w:cs="Arial"/>
                <w:b/>
                <w:sz w:val="18"/>
                <w:szCs w:val="18"/>
              </w:rPr>
              <w:t>Date</w:t>
            </w:r>
          </w:p>
        </w:tc>
        <w:tc>
          <w:tcPr>
            <w:tcW w:w="1689" w:type="pct"/>
            <w:shd w:val="clear" w:color="auto" w:fill="FFFFFF" w:themeFill="background1"/>
            <w:vAlign w:val="bottom"/>
          </w:tcPr>
          <w:p w:rsidR="00F3011B" w:rsidRPr="00445B71" w:rsidRDefault="00F3011B" w:rsidP="007A33CB">
            <w:pPr>
              <w:spacing w:after="0"/>
              <w:jc w:val="left"/>
              <w:rPr>
                <w:rFonts w:cs="Arial"/>
                <w:b/>
                <w:sz w:val="18"/>
                <w:szCs w:val="18"/>
              </w:rPr>
            </w:pPr>
            <w:r w:rsidRPr="00445B71">
              <w:rPr>
                <w:rFonts w:cs="Arial"/>
                <w:b/>
                <w:sz w:val="18"/>
                <w:szCs w:val="18"/>
              </w:rPr>
              <w:t>Signature</w:t>
            </w:r>
          </w:p>
        </w:tc>
      </w:tr>
      <w:tr w:rsidR="00F3011B" w:rsidRPr="008678D3" w:rsidTr="007A33CB">
        <w:trPr>
          <w:cantSplit/>
          <w:trHeight w:hRule="exact" w:val="454"/>
        </w:trPr>
        <w:tc>
          <w:tcPr>
            <w:tcW w:w="2027" w:type="pct"/>
            <w:shd w:val="clear" w:color="auto" w:fill="FFFFFF" w:themeFill="background1"/>
            <w:vAlign w:val="center"/>
          </w:tcPr>
          <w:p w:rsidR="00F3011B" w:rsidRPr="008678D3" w:rsidRDefault="00F3011B" w:rsidP="007A33CB">
            <w:pPr>
              <w:rPr>
                <w:rFonts w:cs="Arial"/>
              </w:rPr>
            </w:pPr>
          </w:p>
        </w:tc>
        <w:tc>
          <w:tcPr>
            <w:tcW w:w="1284" w:type="pct"/>
            <w:shd w:val="clear" w:color="auto" w:fill="FFFFFF" w:themeFill="background1"/>
            <w:vAlign w:val="center"/>
          </w:tcPr>
          <w:p w:rsidR="00F3011B" w:rsidRPr="008678D3" w:rsidRDefault="00F3011B" w:rsidP="007A33CB">
            <w:pPr>
              <w:jc w:val="center"/>
              <w:rPr>
                <w:rFonts w:cs="Arial"/>
              </w:rPr>
            </w:pPr>
            <w:r w:rsidRPr="00445B71">
              <w:rPr>
                <w:rFonts w:cs="Arial"/>
                <w:color w:val="BFBFBF" w:themeColor="background1" w:themeShade="BF"/>
              </w:rPr>
              <w:t>DD-MM-YYYY</w:t>
            </w:r>
          </w:p>
        </w:tc>
        <w:tc>
          <w:tcPr>
            <w:tcW w:w="1689" w:type="pct"/>
            <w:shd w:val="clear" w:color="auto" w:fill="FFFFFF" w:themeFill="background1"/>
            <w:vAlign w:val="center"/>
          </w:tcPr>
          <w:p w:rsidR="00F3011B" w:rsidRPr="008678D3" w:rsidRDefault="00F3011B" w:rsidP="007A33CB">
            <w:pPr>
              <w:rPr>
                <w:rFonts w:cs="Arial"/>
              </w:rPr>
            </w:pPr>
          </w:p>
        </w:tc>
      </w:tr>
    </w:tbl>
    <w:p w:rsidR="00971221" w:rsidRPr="00A304E3" w:rsidRDefault="00971221" w:rsidP="00A304E3"/>
    <w:sectPr w:rsidR="00971221" w:rsidRPr="00A304E3" w:rsidSect="00A44C66">
      <w:headerReference w:type="default" r:id="rId8"/>
      <w:footerReference w:type="default" r:id="rId9"/>
      <w:pgSz w:w="11907" w:h="16839" w:code="9"/>
      <w:pgMar w:top="1418" w:right="1134" w:bottom="1418" w:left="1418" w:header="680"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301" w:rsidRDefault="00C01301">
      <w:r>
        <w:separator/>
      </w:r>
    </w:p>
  </w:endnote>
  <w:endnote w:type="continuationSeparator" w:id="0">
    <w:p w:rsidR="00C01301" w:rsidRDefault="00C0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92" w:rsidRDefault="00573392" w:rsidP="00573392">
    <w:pPr>
      <w:pStyle w:val="Header"/>
      <w:tabs>
        <w:tab w:val="clear" w:pos="4320"/>
        <w:tab w:val="clear" w:pos="8640"/>
      </w:tabs>
      <w:spacing w:after="0"/>
      <w:rPr>
        <w:rFonts w:cs="Tahoma"/>
        <w:bCs/>
        <w:szCs w:val="22"/>
      </w:rPr>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1718"/>
      <w:gridCol w:w="3067"/>
      <w:gridCol w:w="1702"/>
      <w:gridCol w:w="3084"/>
    </w:tblGrid>
    <w:tr w:rsidR="00573392" w:rsidTr="007A33CB">
      <w:trPr>
        <w:trHeight w:val="57"/>
      </w:trPr>
      <w:tc>
        <w:tcPr>
          <w:tcW w:w="5000" w:type="pct"/>
          <w:gridSpan w:val="4"/>
          <w:vAlign w:val="center"/>
        </w:tcPr>
        <w:p w:rsidR="00573392" w:rsidRPr="00E567F1" w:rsidRDefault="00573392" w:rsidP="007A33CB">
          <w:pPr>
            <w:spacing w:after="0"/>
            <w:jc w:val="left"/>
            <w:rPr>
              <w:rFonts w:cs="Tahoma"/>
              <w:bCs/>
              <w:color w:val="7F7F7F" w:themeColor="text1" w:themeTint="80"/>
              <w:sz w:val="18"/>
              <w:szCs w:val="18"/>
            </w:rPr>
          </w:pPr>
          <w:r w:rsidRPr="00E567F1">
            <w:rPr>
              <w:color w:val="7F7F7F" w:themeColor="text1" w:themeTint="80"/>
              <w:sz w:val="18"/>
              <w:szCs w:val="18"/>
            </w:rPr>
            <w:t>Reference Documents</w:t>
          </w:r>
        </w:p>
      </w:tc>
    </w:tr>
    <w:tr w:rsidR="00573392" w:rsidTr="007A33CB">
      <w:trPr>
        <w:trHeight w:val="57"/>
      </w:trPr>
      <w:tc>
        <w:tcPr>
          <w:tcW w:w="898" w:type="pct"/>
          <w:vAlign w:val="center"/>
        </w:tcPr>
        <w:p w:rsidR="00573392" w:rsidRPr="00E567F1" w:rsidRDefault="00573392" w:rsidP="000839F6">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7D3B82">
            <w:rPr>
              <w:rFonts w:cs="Tahoma"/>
              <w:bCs/>
              <w:color w:val="7F7F7F" w:themeColor="text1" w:themeTint="80"/>
              <w:sz w:val="18"/>
              <w:szCs w:val="18"/>
            </w:rPr>
            <w:t xml:space="preserve"> </w:t>
          </w:r>
          <w:r w:rsidR="00E56042">
            <w:rPr>
              <w:rFonts w:cs="Tahoma"/>
              <w:bCs/>
              <w:color w:val="7F7F7F" w:themeColor="text1" w:themeTint="80"/>
              <w:sz w:val="18"/>
              <w:szCs w:val="18"/>
            </w:rPr>
            <w:t>10.3</w:t>
          </w:r>
        </w:p>
      </w:tc>
      <w:tc>
        <w:tcPr>
          <w:tcW w:w="1602" w:type="pct"/>
          <w:vAlign w:val="center"/>
        </w:tcPr>
        <w:p w:rsidR="00573392" w:rsidRPr="00E567F1" w:rsidRDefault="00E56042"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Glass Items Replacement Register</w:t>
          </w:r>
        </w:p>
      </w:tc>
      <w:tc>
        <w:tcPr>
          <w:tcW w:w="889" w:type="pct"/>
          <w:vAlign w:val="center"/>
        </w:tcPr>
        <w:p w:rsidR="00573392" w:rsidRPr="00E567F1" w:rsidRDefault="00573392" w:rsidP="007A33CB">
          <w:pPr>
            <w:pStyle w:val="Header"/>
            <w:tabs>
              <w:tab w:val="clear" w:pos="4320"/>
              <w:tab w:val="clear" w:pos="8640"/>
            </w:tabs>
            <w:spacing w:after="0"/>
            <w:jc w:val="left"/>
            <w:rPr>
              <w:rFonts w:cs="Tahoma"/>
              <w:bCs/>
              <w:color w:val="7F7F7F" w:themeColor="text1" w:themeTint="80"/>
              <w:sz w:val="18"/>
              <w:szCs w:val="18"/>
            </w:rPr>
          </w:pPr>
        </w:p>
      </w:tc>
      <w:tc>
        <w:tcPr>
          <w:tcW w:w="1611" w:type="pct"/>
          <w:vAlign w:val="center"/>
        </w:tcPr>
        <w:p w:rsidR="00573392" w:rsidRPr="00E567F1" w:rsidRDefault="00573392" w:rsidP="007A33CB">
          <w:pPr>
            <w:pStyle w:val="Header"/>
            <w:tabs>
              <w:tab w:val="clear" w:pos="4320"/>
              <w:tab w:val="clear" w:pos="8640"/>
            </w:tabs>
            <w:spacing w:after="0"/>
            <w:jc w:val="left"/>
            <w:rPr>
              <w:rFonts w:cs="Tahoma"/>
              <w:bCs/>
              <w:color w:val="7F7F7F" w:themeColor="text1" w:themeTint="80"/>
              <w:sz w:val="18"/>
              <w:szCs w:val="18"/>
            </w:rPr>
          </w:pPr>
        </w:p>
      </w:tc>
    </w:tr>
  </w:tbl>
  <w:p w:rsidR="00573392" w:rsidRPr="00E567F1" w:rsidRDefault="00573392" w:rsidP="00573392">
    <w:pPr>
      <w:spacing w:after="0"/>
      <w:rPr>
        <w:sz w:val="8"/>
        <w:szCs w:val="8"/>
      </w:rPr>
    </w:pPr>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01"/>
      <w:gridCol w:w="4786"/>
      <w:gridCol w:w="1558"/>
      <w:gridCol w:w="1526"/>
    </w:tblGrid>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w:t>
          </w:r>
        </w:p>
      </w:tc>
      <w:tc>
        <w:tcPr>
          <w:tcW w:w="2500" w:type="pct"/>
          <w:shd w:val="clear" w:color="auto" w:fill="auto"/>
          <w:vAlign w:val="center"/>
        </w:tcPr>
        <w:p w:rsidR="00573392" w:rsidRPr="008D6871" w:rsidRDefault="00242451" w:rsidP="008D6871">
          <w:pPr>
            <w:spacing w:after="0"/>
            <w:rPr>
              <w:color w:val="7F7F7F" w:themeColor="text1" w:themeTint="80"/>
              <w:sz w:val="18"/>
              <w:szCs w:val="18"/>
            </w:rPr>
          </w:pPr>
          <w:r>
            <w:rPr>
              <w:color w:val="7F7F7F" w:themeColor="text1" w:themeTint="80"/>
              <w:sz w:val="18"/>
              <w:szCs w:val="18"/>
            </w:rPr>
            <w:t>Glass Items Replacement Procedure</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Revision Number</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1.0</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Subject</w:t>
          </w:r>
        </w:p>
      </w:tc>
      <w:tc>
        <w:tcPr>
          <w:tcW w:w="2500" w:type="pct"/>
          <w:shd w:val="clear" w:color="auto" w:fill="auto"/>
          <w:vAlign w:val="center"/>
        </w:tcPr>
        <w:p w:rsidR="00573392" w:rsidRPr="00E567F1" w:rsidRDefault="00242451" w:rsidP="007A33CB">
          <w:pPr>
            <w:spacing w:after="0"/>
            <w:jc w:val="left"/>
            <w:rPr>
              <w:color w:val="7F7F7F" w:themeColor="text1" w:themeTint="80"/>
              <w:sz w:val="18"/>
              <w:szCs w:val="18"/>
            </w:rPr>
          </w:pPr>
          <w:r>
            <w:rPr>
              <w:color w:val="7F7F7F" w:themeColor="text1" w:themeTint="80"/>
              <w:sz w:val="18"/>
              <w:szCs w:val="18"/>
            </w:rPr>
            <w:t>Foreign Body Control</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Page</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 xml:space="preserve">Page </w:t>
          </w:r>
          <w:r w:rsidRPr="00E567F1">
            <w:rPr>
              <w:color w:val="7F7F7F" w:themeColor="text1" w:themeTint="80"/>
              <w:sz w:val="18"/>
              <w:szCs w:val="18"/>
            </w:rPr>
            <w:fldChar w:fldCharType="begin"/>
          </w:r>
          <w:r w:rsidRPr="00E567F1">
            <w:rPr>
              <w:color w:val="7F7F7F" w:themeColor="text1" w:themeTint="80"/>
              <w:sz w:val="18"/>
              <w:szCs w:val="18"/>
            </w:rPr>
            <w:instrText xml:space="preserve"> PAGE  \* Arabic  \* MERGEFORMAT </w:instrText>
          </w:r>
          <w:r w:rsidRPr="00E567F1">
            <w:rPr>
              <w:color w:val="7F7F7F" w:themeColor="text1" w:themeTint="80"/>
              <w:sz w:val="18"/>
              <w:szCs w:val="18"/>
            </w:rPr>
            <w:fldChar w:fldCharType="separate"/>
          </w:r>
          <w:r w:rsidR="00FC0CB4">
            <w:rPr>
              <w:noProof/>
              <w:color w:val="7F7F7F" w:themeColor="text1" w:themeTint="80"/>
              <w:sz w:val="18"/>
              <w:szCs w:val="18"/>
            </w:rPr>
            <w:t>2</w:t>
          </w:r>
          <w:r w:rsidRPr="00E567F1">
            <w:rPr>
              <w:color w:val="7F7F7F" w:themeColor="text1" w:themeTint="80"/>
              <w:sz w:val="18"/>
              <w:szCs w:val="18"/>
            </w:rPr>
            <w:fldChar w:fldCharType="end"/>
          </w:r>
          <w:r w:rsidRPr="00E567F1">
            <w:rPr>
              <w:color w:val="7F7F7F" w:themeColor="text1" w:themeTint="80"/>
              <w:sz w:val="18"/>
              <w:szCs w:val="18"/>
            </w:rPr>
            <w:t xml:space="preserve"> of </w:t>
          </w:r>
          <w:r w:rsidRPr="00E567F1">
            <w:rPr>
              <w:color w:val="7F7F7F" w:themeColor="text1" w:themeTint="80"/>
              <w:sz w:val="18"/>
              <w:szCs w:val="18"/>
            </w:rPr>
            <w:fldChar w:fldCharType="begin"/>
          </w:r>
          <w:r w:rsidRPr="00E567F1">
            <w:rPr>
              <w:color w:val="7F7F7F" w:themeColor="text1" w:themeTint="80"/>
              <w:sz w:val="18"/>
              <w:szCs w:val="18"/>
            </w:rPr>
            <w:instrText xml:space="preserve"> NUMPAGES  \* Arabic  \* MERGEFORMAT </w:instrText>
          </w:r>
          <w:r w:rsidRPr="00E567F1">
            <w:rPr>
              <w:color w:val="7F7F7F" w:themeColor="text1" w:themeTint="80"/>
              <w:sz w:val="18"/>
              <w:szCs w:val="18"/>
            </w:rPr>
            <w:fldChar w:fldCharType="separate"/>
          </w:r>
          <w:r w:rsidR="00FC0CB4">
            <w:rPr>
              <w:noProof/>
              <w:color w:val="7F7F7F" w:themeColor="text1" w:themeTint="80"/>
              <w:sz w:val="18"/>
              <w:szCs w:val="18"/>
            </w:rPr>
            <w:t>2</w:t>
          </w:r>
          <w:r w:rsidRPr="00E567F1">
            <w:rPr>
              <w:color w:val="7F7F7F" w:themeColor="text1" w:themeTint="80"/>
              <w:sz w:val="18"/>
              <w:szCs w:val="18"/>
            </w:rPr>
            <w:fldChar w:fldCharType="end"/>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Department</w:t>
          </w:r>
        </w:p>
      </w:tc>
      <w:tc>
        <w:tcPr>
          <w:tcW w:w="2500" w:type="pct"/>
          <w:shd w:val="clear" w:color="auto" w:fill="auto"/>
          <w:vAlign w:val="center"/>
        </w:tcPr>
        <w:p w:rsidR="00573392" w:rsidRPr="00E567F1" w:rsidRDefault="00242451" w:rsidP="007A33CB">
          <w:pPr>
            <w:spacing w:after="0"/>
            <w:jc w:val="left"/>
            <w:rPr>
              <w:color w:val="7F7F7F" w:themeColor="text1" w:themeTint="80"/>
              <w:sz w:val="18"/>
              <w:szCs w:val="18"/>
            </w:rPr>
          </w:pPr>
          <w:r>
            <w:rPr>
              <w:color w:val="7F7F7F" w:themeColor="text1" w:themeTint="80"/>
              <w:sz w:val="18"/>
              <w:szCs w:val="18"/>
            </w:rPr>
            <w:t>Processing</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Date</w:t>
          </w:r>
        </w:p>
      </w:tc>
      <w:tc>
        <w:tcPr>
          <w:tcW w:w="797" w:type="pct"/>
          <w:shd w:val="clear" w:color="auto" w:fill="auto"/>
          <w:vAlign w:val="center"/>
        </w:tcPr>
        <w:p w:rsidR="00573392" w:rsidRPr="00E567F1" w:rsidRDefault="00573392" w:rsidP="00611962">
          <w:pPr>
            <w:spacing w:after="0"/>
            <w:jc w:val="left"/>
            <w:rPr>
              <w:color w:val="7F7F7F" w:themeColor="text1" w:themeTint="80"/>
              <w:sz w:val="18"/>
              <w:szCs w:val="18"/>
            </w:rPr>
          </w:pPr>
          <w:r>
            <w:rPr>
              <w:color w:val="7F7F7F" w:themeColor="text1" w:themeTint="80"/>
              <w:sz w:val="18"/>
              <w:szCs w:val="18"/>
            </w:rPr>
            <w:t>16 February 201</w:t>
          </w:r>
          <w:r w:rsidR="00611962">
            <w:rPr>
              <w:color w:val="7F7F7F" w:themeColor="text1" w:themeTint="80"/>
              <w:sz w:val="18"/>
              <w:szCs w:val="18"/>
            </w:rPr>
            <w:t>5</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 Number</w:t>
          </w:r>
        </w:p>
      </w:tc>
      <w:tc>
        <w:tcPr>
          <w:tcW w:w="2500" w:type="pct"/>
          <w:shd w:val="clear" w:color="auto" w:fill="auto"/>
          <w:vAlign w:val="center"/>
        </w:tcPr>
        <w:p w:rsidR="00573392" w:rsidRPr="00E567F1" w:rsidRDefault="00573392" w:rsidP="00FC6DA1">
          <w:pPr>
            <w:spacing w:after="0"/>
            <w:jc w:val="left"/>
            <w:rPr>
              <w:color w:val="7F7F7F" w:themeColor="text1" w:themeTint="80"/>
              <w:sz w:val="18"/>
              <w:szCs w:val="18"/>
            </w:rPr>
          </w:pPr>
          <w:r>
            <w:rPr>
              <w:color w:val="7F7F7F" w:themeColor="text1" w:themeTint="80"/>
              <w:sz w:val="18"/>
              <w:szCs w:val="18"/>
            </w:rPr>
            <w:t>Procedure</w:t>
          </w:r>
          <w:r w:rsidR="007D3B82">
            <w:rPr>
              <w:color w:val="7F7F7F" w:themeColor="text1" w:themeTint="80"/>
              <w:sz w:val="18"/>
              <w:szCs w:val="18"/>
            </w:rPr>
            <w:t xml:space="preserve"> </w:t>
          </w:r>
          <w:r w:rsidR="00242451">
            <w:rPr>
              <w:color w:val="7F7F7F" w:themeColor="text1" w:themeTint="80"/>
              <w:sz w:val="18"/>
              <w:szCs w:val="18"/>
            </w:rPr>
            <w:t>10.3</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Approved</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p>
      </w:tc>
    </w:tr>
  </w:tbl>
  <w:p w:rsidR="008A31FE" w:rsidRPr="00573392" w:rsidRDefault="008A31FE" w:rsidP="00573392">
    <w:pPr>
      <w:pStyle w:val="Footer"/>
      <w:rPr>
        <w:rFonts w:eastAsia="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301" w:rsidRDefault="00C01301">
      <w:r>
        <w:separator/>
      </w:r>
    </w:p>
  </w:footnote>
  <w:footnote w:type="continuationSeparator" w:id="0">
    <w:p w:rsidR="00C01301" w:rsidRDefault="00C01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E5" w:rsidRPr="00E55B1A" w:rsidRDefault="00D339E5" w:rsidP="00D339E5">
    <w:pPr>
      <w:pStyle w:val="OrgNameandDate"/>
      <w:rPr>
        <w:rFonts w:asciiTheme="minorHAnsi" w:hAnsiTheme="minorHAnsi"/>
        <w:b/>
        <w:color w:val="31849B" w:themeColor="accent5" w:themeShade="BF"/>
        <w:sz w:val="32"/>
        <w:szCs w:val="32"/>
      </w:rPr>
    </w:pPr>
    <w:r w:rsidRPr="00E55B1A">
      <w:rPr>
        <w:rFonts w:asciiTheme="minorHAnsi" w:hAnsiTheme="minorHAnsi"/>
        <w:b/>
        <w:color w:val="31849B" w:themeColor="accent5" w:themeShade="BF"/>
        <w:sz w:val="32"/>
        <w:szCs w:val="32"/>
      </w:rPr>
      <w:t>[Company Name]</w:t>
    </w:r>
  </w:p>
  <w:p w:rsidR="007D3B82" w:rsidRPr="00E55B1A" w:rsidRDefault="007D3B82" w:rsidP="007D3B82">
    <w:pPr>
      <w:pStyle w:val="Proposal"/>
      <w:pBdr>
        <w:top w:val="single" w:sz="8" w:space="0" w:color="C0C0C0"/>
      </w:pBdr>
      <w:spacing w:before="0"/>
      <w:rPr>
        <w:rFonts w:asciiTheme="minorHAnsi" w:hAnsiTheme="minorHAnsi"/>
        <w:sz w:val="32"/>
        <w:szCs w:val="32"/>
      </w:rPr>
    </w:pPr>
    <w:bookmarkStart w:id="1" w:name="_Toc4214690"/>
    <w:r w:rsidRPr="00E55B1A">
      <w:rPr>
        <w:rFonts w:asciiTheme="minorHAnsi" w:hAnsiTheme="minorHAnsi"/>
        <w:sz w:val="32"/>
        <w:szCs w:val="32"/>
      </w:rPr>
      <w:t xml:space="preserve">Procedure </w:t>
    </w:r>
    <w:bookmarkEnd w:id="1"/>
    <w:r w:rsidR="00242451">
      <w:rPr>
        <w:rFonts w:asciiTheme="minorHAnsi" w:hAnsiTheme="minorHAnsi"/>
        <w:sz w:val="32"/>
        <w:szCs w:val="32"/>
      </w:rPr>
      <w:t>10.3</w:t>
    </w:r>
  </w:p>
  <w:p w:rsidR="00D339E5" w:rsidRPr="00242451" w:rsidRDefault="00242451" w:rsidP="00242451">
    <w:pPr>
      <w:pStyle w:val="Title"/>
      <w:rPr>
        <w:color w:val="auto"/>
      </w:rPr>
    </w:pPr>
    <w:r>
      <w:t>Glass Items Replacement Pr</w:t>
    </w:r>
    <w:r w:rsidRPr="00E73AEA">
      <w:t>ocedure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181"/>
    <w:multiLevelType w:val="hybridMultilevel"/>
    <w:tmpl w:val="9FFE8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2"/>
        </w:tabs>
        <w:ind w:left="1082" w:hanging="360"/>
      </w:pPr>
      <w:rPr>
        <w:rFonts w:ascii="Courier New" w:hAnsi="Courier New" w:cs="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cs="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cs="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1">
    <w:nsid w:val="113B2A66"/>
    <w:multiLevelType w:val="hybridMultilevel"/>
    <w:tmpl w:val="7434875C"/>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178F0FE9"/>
    <w:multiLevelType w:val="hybridMultilevel"/>
    <w:tmpl w:val="1E423506"/>
    <w:lvl w:ilvl="0" w:tplc="1C090019">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3">
    <w:nsid w:val="20674521"/>
    <w:multiLevelType w:val="hybridMultilevel"/>
    <w:tmpl w:val="32EC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C120A7"/>
    <w:multiLevelType w:val="hybridMultilevel"/>
    <w:tmpl w:val="9DE8425E"/>
    <w:lvl w:ilvl="0" w:tplc="F24E2FE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8AE2EDC"/>
    <w:multiLevelType w:val="hybridMultilevel"/>
    <w:tmpl w:val="F210D074"/>
    <w:lvl w:ilvl="0" w:tplc="897259CA">
      <w:start w:val="1"/>
      <w:numFmt w:val="decimal"/>
      <w:pStyle w:val="Heading1"/>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55E31CC5"/>
    <w:multiLevelType w:val="hybridMultilevel"/>
    <w:tmpl w:val="F4B2115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569B3830"/>
    <w:multiLevelType w:val="hybridMultilevel"/>
    <w:tmpl w:val="F39C3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783E36"/>
    <w:multiLevelType w:val="hybridMultilevel"/>
    <w:tmpl w:val="A9524C9A"/>
    <w:lvl w:ilvl="0" w:tplc="1C090001">
      <w:start w:val="1"/>
      <w:numFmt w:val="bullet"/>
      <w:lvlText w:val=""/>
      <w:lvlJc w:val="left"/>
      <w:pPr>
        <w:ind w:left="436" w:hanging="360"/>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9">
    <w:nsid w:val="7CAC1E0A"/>
    <w:multiLevelType w:val="hybridMultilevel"/>
    <w:tmpl w:val="36360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8"/>
  </w:num>
  <w:num w:numId="5">
    <w:abstractNumId w:val="6"/>
  </w:num>
  <w:num w:numId="6">
    <w:abstractNumId w:val="7"/>
  </w:num>
  <w:num w:numId="7">
    <w:abstractNumId w:val="0"/>
  </w:num>
  <w:num w:numId="8">
    <w:abstractNumId w:val="4"/>
  </w:num>
  <w:num w:numId="9">
    <w:abstractNumId w:val="9"/>
  </w:num>
  <w:num w:numId="1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34D"/>
    <w:rsid w:val="00001BBD"/>
    <w:rsid w:val="00001DB8"/>
    <w:rsid w:val="000157D0"/>
    <w:rsid w:val="00030E4E"/>
    <w:rsid w:val="00034394"/>
    <w:rsid w:val="00036A42"/>
    <w:rsid w:val="000456FF"/>
    <w:rsid w:val="00045DE2"/>
    <w:rsid w:val="00057830"/>
    <w:rsid w:val="0006088A"/>
    <w:rsid w:val="00062477"/>
    <w:rsid w:val="0006501C"/>
    <w:rsid w:val="00083005"/>
    <w:rsid w:val="0008335F"/>
    <w:rsid w:val="000839F6"/>
    <w:rsid w:val="00086A9A"/>
    <w:rsid w:val="000A08CF"/>
    <w:rsid w:val="000B1E58"/>
    <w:rsid w:val="000B4445"/>
    <w:rsid w:val="000C6FD8"/>
    <w:rsid w:val="000E46D4"/>
    <w:rsid w:val="000E5073"/>
    <w:rsid w:val="000E6A5C"/>
    <w:rsid w:val="000F7C26"/>
    <w:rsid w:val="00102AAA"/>
    <w:rsid w:val="0010308D"/>
    <w:rsid w:val="00104117"/>
    <w:rsid w:val="00111493"/>
    <w:rsid w:val="001135F2"/>
    <w:rsid w:val="00113A9A"/>
    <w:rsid w:val="00134AE8"/>
    <w:rsid w:val="0013590C"/>
    <w:rsid w:val="00145E03"/>
    <w:rsid w:val="00146924"/>
    <w:rsid w:val="00150C8E"/>
    <w:rsid w:val="00152237"/>
    <w:rsid w:val="00153270"/>
    <w:rsid w:val="001546F8"/>
    <w:rsid w:val="001611AB"/>
    <w:rsid w:val="001618B5"/>
    <w:rsid w:val="00163DBC"/>
    <w:rsid w:val="001859B1"/>
    <w:rsid w:val="00187E7D"/>
    <w:rsid w:val="001A3CFB"/>
    <w:rsid w:val="001A6EB3"/>
    <w:rsid w:val="001B1F9C"/>
    <w:rsid w:val="001B2D9F"/>
    <w:rsid w:val="001C13D0"/>
    <w:rsid w:val="001C62DD"/>
    <w:rsid w:val="001D28E3"/>
    <w:rsid w:val="001E1869"/>
    <w:rsid w:val="001E69FF"/>
    <w:rsid w:val="001F1416"/>
    <w:rsid w:val="002014B7"/>
    <w:rsid w:val="002035E6"/>
    <w:rsid w:val="002115FB"/>
    <w:rsid w:val="00211FD9"/>
    <w:rsid w:val="0021242C"/>
    <w:rsid w:val="00242451"/>
    <w:rsid w:val="00245D03"/>
    <w:rsid w:val="00250D98"/>
    <w:rsid w:val="002726D5"/>
    <w:rsid w:val="00274717"/>
    <w:rsid w:val="002817B2"/>
    <w:rsid w:val="00294818"/>
    <w:rsid w:val="002A3E6D"/>
    <w:rsid w:val="002A7535"/>
    <w:rsid w:val="002D2C19"/>
    <w:rsid w:val="002D4486"/>
    <w:rsid w:val="002E2D31"/>
    <w:rsid w:val="002E53A7"/>
    <w:rsid w:val="002E7794"/>
    <w:rsid w:val="002E7F33"/>
    <w:rsid w:val="002F2192"/>
    <w:rsid w:val="002F39D0"/>
    <w:rsid w:val="002F6F2A"/>
    <w:rsid w:val="00300362"/>
    <w:rsid w:val="00302949"/>
    <w:rsid w:val="0030397C"/>
    <w:rsid w:val="0030734D"/>
    <w:rsid w:val="00326130"/>
    <w:rsid w:val="003276EE"/>
    <w:rsid w:val="003343D5"/>
    <w:rsid w:val="003533B1"/>
    <w:rsid w:val="00371955"/>
    <w:rsid w:val="00374641"/>
    <w:rsid w:val="00382E6E"/>
    <w:rsid w:val="00387E91"/>
    <w:rsid w:val="00394A7B"/>
    <w:rsid w:val="003957AA"/>
    <w:rsid w:val="003A14A0"/>
    <w:rsid w:val="003A5F28"/>
    <w:rsid w:val="003B6A62"/>
    <w:rsid w:val="003B6E1A"/>
    <w:rsid w:val="003B7CFC"/>
    <w:rsid w:val="003C6FE8"/>
    <w:rsid w:val="003D2069"/>
    <w:rsid w:val="003D6886"/>
    <w:rsid w:val="003D6E1B"/>
    <w:rsid w:val="003D73E4"/>
    <w:rsid w:val="003E3E34"/>
    <w:rsid w:val="003E4F87"/>
    <w:rsid w:val="003F1F31"/>
    <w:rsid w:val="003F2FB5"/>
    <w:rsid w:val="0040187E"/>
    <w:rsid w:val="00405B9F"/>
    <w:rsid w:val="0041666E"/>
    <w:rsid w:val="004176E4"/>
    <w:rsid w:val="00421C4A"/>
    <w:rsid w:val="00425A8F"/>
    <w:rsid w:val="004261F3"/>
    <w:rsid w:val="004270F6"/>
    <w:rsid w:val="004334D8"/>
    <w:rsid w:val="00435F6A"/>
    <w:rsid w:val="0043750A"/>
    <w:rsid w:val="00442434"/>
    <w:rsid w:val="004536E9"/>
    <w:rsid w:val="00461140"/>
    <w:rsid w:val="004656E2"/>
    <w:rsid w:val="00472FF1"/>
    <w:rsid w:val="0048519B"/>
    <w:rsid w:val="004B00FD"/>
    <w:rsid w:val="004B6F91"/>
    <w:rsid w:val="004C1C0C"/>
    <w:rsid w:val="004F52EE"/>
    <w:rsid w:val="004F562D"/>
    <w:rsid w:val="005022D1"/>
    <w:rsid w:val="00505600"/>
    <w:rsid w:val="005074B7"/>
    <w:rsid w:val="005130CA"/>
    <w:rsid w:val="00517DE3"/>
    <w:rsid w:val="005215C3"/>
    <w:rsid w:val="0052338D"/>
    <w:rsid w:val="005252CB"/>
    <w:rsid w:val="0053736A"/>
    <w:rsid w:val="005415E7"/>
    <w:rsid w:val="005464BB"/>
    <w:rsid w:val="00555249"/>
    <w:rsid w:val="00555EC5"/>
    <w:rsid w:val="00560AF7"/>
    <w:rsid w:val="00563E62"/>
    <w:rsid w:val="00573392"/>
    <w:rsid w:val="0057474E"/>
    <w:rsid w:val="00582994"/>
    <w:rsid w:val="00592727"/>
    <w:rsid w:val="005968F2"/>
    <w:rsid w:val="0059745E"/>
    <w:rsid w:val="005A027F"/>
    <w:rsid w:val="005B1355"/>
    <w:rsid w:val="005B4670"/>
    <w:rsid w:val="005B7D9C"/>
    <w:rsid w:val="005C12FE"/>
    <w:rsid w:val="005C7DFE"/>
    <w:rsid w:val="005D00BD"/>
    <w:rsid w:val="005D37DE"/>
    <w:rsid w:val="005F486B"/>
    <w:rsid w:val="005F6753"/>
    <w:rsid w:val="00611962"/>
    <w:rsid w:val="006119F2"/>
    <w:rsid w:val="006178C0"/>
    <w:rsid w:val="0062191B"/>
    <w:rsid w:val="00623804"/>
    <w:rsid w:val="0063528F"/>
    <w:rsid w:val="00645277"/>
    <w:rsid w:val="00646C36"/>
    <w:rsid w:val="00673DD2"/>
    <w:rsid w:val="00681636"/>
    <w:rsid w:val="00687480"/>
    <w:rsid w:val="0069770B"/>
    <w:rsid w:val="006B7B68"/>
    <w:rsid w:val="006C1186"/>
    <w:rsid w:val="006C6EE6"/>
    <w:rsid w:val="006D1F6A"/>
    <w:rsid w:val="006D4660"/>
    <w:rsid w:val="006D7338"/>
    <w:rsid w:val="006E1BCC"/>
    <w:rsid w:val="006F7523"/>
    <w:rsid w:val="00706787"/>
    <w:rsid w:val="00712415"/>
    <w:rsid w:val="00714B47"/>
    <w:rsid w:val="00716B64"/>
    <w:rsid w:val="007227C2"/>
    <w:rsid w:val="007324BB"/>
    <w:rsid w:val="00734AAC"/>
    <w:rsid w:val="00736163"/>
    <w:rsid w:val="00742C13"/>
    <w:rsid w:val="007456DA"/>
    <w:rsid w:val="00747983"/>
    <w:rsid w:val="00751919"/>
    <w:rsid w:val="00752442"/>
    <w:rsid w:val="00773802"/>
    <w:rsid w:val="00782358"/>
    <w:rsid w:val="007A0D5A"/>
    <w:rsid w:val="007A619D"/>
    <w:rsid w:val="007B2153"/>
    <w:rsid w:val="007B3510"/>
    <w:rsid w:val="007B5F92"/>
    <w:rsid w:val="007D3B82"/>
    <w:rsid w:val="007E2287"/>
    <w:rsid w:val="007F277C"/>
    <w:rsid w:val="007F4D7C"/>
    <w:rsid w:val="007F5835"/>
    <w:rsid w:val="0080150C"/>
    <w:rsid w:val="00807285"/>
    <w:rsid w:val="008109AB"/>
    <w:rsid w:val="0081112A"/>
    <w:rsid w:val="008134A1"/>
    <w:rsid w:val="008245FB"/>
    <w:rsid w:val="00832293"/>
    <w:rsid w:val="0086543C"/>
    <w:rsid w:val="00882B12"/>
    <w:rsid w:val="00886FD7"/>
    <w:rsid w:val="00894D6A"/>
    <w:rsid w:val="008A1A13"/>
    <w:rsid w:val="008A31FE"/>
    <w:rsid w:val="008A6C94"/>
    <w:rsid w:val="008B12E7"/>
    <w:rsid w:val="008C36BE"/>
    <w:rsid w:val="008D541A"/>
    <w:rsid w:val="008D6871"/>
    <w:rsid w:val="008E2A83"/>
    <w:rsid w:val="008E63FD"/>
    <w:rsid w:val="008E6F22"/>
    <w:rsid w:val="008F2D8C"/>
    <w:rsid w:val="008F5B0D"/>
    <w:rsid w:val="00900DC4"/>
    <w:rsid w:val="00901E22"/>
    <w:rsid w:val="00903009"/>
    <w:rsid w:val="009071CE"/>
    <w:rsid w:val="00907B8F"/>
    <w:rsid w:val="00916C68"/>
    <w:rsid w:val="009201E0"/>
    <w:rsid w:val="00925E7C"/>
    <w:rsid w:val="009301AA"/>
    <w:rsid w:val="0094562D"/>
    <w:rsid w:val="00945E7C"/>
    <w:rsid w:val="00957413"/>
    <w:rsid w:val="00971221"/>
    <w:rsid w:val="00974789"/>
    <w:rsid w:val="00994690"/>
    <w:rsid w:val="00994D86"/>
    <w:rsid w:val="009A0B9F"/>
    <w:rsid w:val="009A18CE"/>
    <w:rsid w:val="009A2542"/>
    <w:rsid w:val="009A78A5"/>
    <w:rsid w:val="009B0627"/>
    <w:rsid w:val="009C7178"/>
    <w:rsid w:val="009E0F2A"/>
    <w:rsid w:val="009E14CB"/>
    <w:rsid w:val="009F1A05"/>
    <w:rsid w:val="00A0554C"/>
    <w:rsid w:val="00A14031"/>
    <w:rsid w:val="00A30370"/>
    <w:rsid w:val="00A304E3"/>
    <w:rsid w:val="00A44C66"/>
    <w:rsid w:val="00A503E2"/>
    <w:rsid w:val="00A50D87"/>
    <w:rsid w:val="00A57E7F"/>
    <w:rsid w:val="00A63CA3"/>
    <w:rsid w:val="00A75A01"/>
    <w:rsid w:val="00A82CC6"/>
    <w:rsid w:val="00A837ED"/>
    <w:rsid w:val="00A90227"/>
    <w:rsid w:val="00A96DAF"/>
    <w:rsid w:val="00A97DCA"/>
    <w:rsid w:val="00AB3025"/>
    <w:rsid w:val="00AB3A8D"/>
    <w:rsid w:val="00AB6111"/>
    <w:rsid w:val="00AC0FE9"/>
    <w:rsid w:val="00AC249B"/>
    <w:rsid w:val="00AD33AF"/>
    <w:rsid w:val="00AD6531"/>
    <w:rsid w:val="00AE2F2F"/>
    <w:rsid w:val="00AE40B7"/>
    <w:rsid w:val="00AE549F"/>
    <w:rsid w:val="00B06A05"/>
    <w:rsid w:val="00B47C1B"/>
    <w:rsid w:val="00B5125A"/>
    <w:rsid w:val="00B552C8"/>
    <w:rsid w:val="00B751E7"/>
    <w:rsid w:val="00B76D2D"/>
    <w:rsid w:val="00B8025F"/>
    <w:rsid w:val="00B8477E"/>
    <w:rsid w:val="00BA1515"/>
    <w:rsid w:val="00BA3E34"/>
    <w:rsid w:val="00BB0881"/>
    <w:rsid w:val="00BB4299"/>
    <w:rsid w:val="00BC1902"/>
    <w:rsid w:val="00BC4FC1"/>
    <w:rsid w:val="00BD249F"/>
    <w:rsid w:val="00C012B8"/>
    <w:rsid w:val="00C01301"/>
    <w:rsid w:val="00C07422"/>
    <w:rsid w:val="00C13CC7"/>
    <w:rsid w:val="00C13F01"/>
    <w:rsid w:val="00C2044B"/>
    <w:rsid w:val="00C21EEA"/>
    <w:rsid w:val="00C3778D"/>
    <w:rsid w:val="00C63A30"/>
    <w:rsid w:val="00C6436C"/>
    <w:rsid w:val="00C6639E"/>
    <w:rsid w:val="00C746A2"/>
    <w:rsid w:val="00C84297"/>
    <w:rsid w:val="00C90EAF"/>
    <w:rsid w:val="00C97EA4"/>
    <w:rsid w:val="00CB6B67"/>
    <w:rsid w:val="00CB7A8B"/>
    <w:rsid w:val="00CC6860"/>
    <w:rsid w:val="00CE441F"/>
    <w:rsid w:val="00CE69FF"/>
    <w:rsid w:val="00CF3423"/>
    <w:rsid w:val="00CF3DD5"/>
    <w:rsid w:val="00CF5C38"/>
    <w:rsid w:val="00D03A85"/>
    <w:rsid w:val="00D04164"/>
    <w:rsid w:val="00D043EA"/>
    <w:rsid w:val="00D11340"/>
    <w:rsid w:val="00D12B73"/>
    <w:rsid w:val="00D339E5"/>
    <w:rsid w:val="00D40841"/>
    <w:rsid w:val="00D41A79"/>
    <w:rsid w:val="00D4695B"/>
    <w:rsid w:val="00D50123"/>
    <w:rsid w:val="00D55D35"/>
    <w:rsid w:val="00D65CBA"/>
    <w:rsid w:val="00D66140"/>
    <w:rsid w:val="00D73AE5"/>
    <w:rsid w:val="00D83568"/>
    <w:rsid w:val="00D94379"/>
    <w:rsid w:val="00D96773"/>
    <w:rsid w:val="00DA2110"/>
    <w:rsid w:val="00DB23E8"/>
    <w:rsid w:val="00DB4B08"/>
    <w:rsid w:val="00DC27AD"/>
    <w:rsid w:val="00DC3127"/>
    <w:rsid w:val="00DC3864"/>
    <w:rsid w:val="00DD0574"/>
    <w:rsid w:val="00DD1AF6"/>
    <w:rsid w:val="00DD3E50"/>
    <w:rsid w:val="00DF4A98"/>
    <w:rsid w:val="00DF4FC4"/>
    <w:rsid w:val="00DF5578"/>
    <w:rsid w:val="00DF5AC9"/>
    <w:rsid w:val="00E113BF"/>
    <w:rsid w:val="00E15EC7"/>
    <w:rsid w:val="00E1770A"/>
    <w:rsid w:val="00E238B1"/>
    <w:rsid w:val="00E24CCA"/>
    <w:rsid w:val="00E36D44"/>
    <w:rsid w:val="00E472C5"/>
    <w:rsid w:val="00E50DC4"/>
    <w:rsid w:val="00E511B2"/>
    <w:rsid w:val="00E557C6"/>
    <w:rsid w:val="00E55B1A"/>
    <w:rsid w:val="00E56042"/>
    <w:rsid w:val="00E567F1"/>
    <w:rsid w:val="00E61FAF"/>
    <w:rsid w:val="00E6569A"/>
    <w:rsid w:val="00E753AC"/>
    <w:rsid w:val="00E773D6"/>
    <w:rsid w:val="00E82351"/>
    <w:rsid w:val="00E832BF"/>
    <w:rsid w:val="00E90D0B"/>
    <w:rsid w:val="00EA2F4C"/>
    <w:rsid w:val="00EB0EDD"/>
    <w:rsid w:val="00ED2282"/>
    <w:rsid w:val="00ED5F8D"/>
    <w:rsid w:val="00EE0A50"/>
    <w:rsid w:val="00EE46D2"/>
    <w:rsid w:val="00EE768F"/>
    <w:rsid w:val="00EF0271"/>
    <w:rsid w:val="00F037FF"/>
    <w:rsid w:val="00F05874"/>
    <w:rsid w:val="00F2316B"/>
    <w:rsid w:val="00F24572"/>
    <w:rsid w:val="00F3011B"/>
    <w:rsid w:val="00F3328B"/>
    <w:rsid w:val="00F41F18"/>
    <w:rsid w:val="00F4280E"/>
    <w:rsid w:val="00F45434"/>
    <w:rsid w:val="00F501D8"/>
    <w:rsid w:val="00F523EC"/>
    <w:rsid w:val="00F54B20"/>
    <w:rsid w:val="00F54CD4"/>
    <w:rsid w:val="00F617F6"/>
    <w:rsid w:val="00F75929"/>
    <w:rsid w:val="00F77AEC"/>
    <w:rsid w:val="00F87128"/>
    <w:rsid w:val="00F95626"/>
    <w:rsid w:val="00F97D24"/>
    <w:rsid w:val="00FB2127"/>
    <w:rsid w:val="00FC0CB4"/>
    <w:rsid w:val="00FC6DA1"/>
    <w:rsid w:val="00FE34D5"/>
    <w:rsid w:val="00FE68F3"/>
    <w:rsid w:val="00FF5F6A"/>
    <w:rsid w:val="00FF60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A2110"/>
    <w:pPr>
      <w:suppressAutoHyphens/>
      <w:spacing w:after="12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1"/>
      </w:numPr>
      <w:spacing w:before="240" w:after="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pPr>
      <w:keepNext/>
      <w:jc w:val="center"/>
      <w:outlineLvl w:val="2"/>
    </w:pPr>
    <w:rPr>
      <w:b/>
      <w:sz w:val="14"/>
    </w:rPr>
  </w:style>
  <w:style w:type="paragraph" w:styleId="Heading4">
    <w:name w:val="heading 4"/>
    <w:basedOn w:val="Normal"/>
    <w:next w:val="Normal"/>
    <w:pPr>
      <w:keepNext/>
      <w:jc w:val="center"/>
      <w:outlineLvl w:val="3"/>
    </w:pPr>
    <w:rPr>
      <w:b/>
      <w:sz w:val="14"/>
      <w:u w:val="single"/>
    </w:rPr>
  </w:style>
  <w:style w:type="paragraph" w:styleId="Heading5">
    <w:name w:val="heading 5"/>
    <w:basedOn w:val="Normal"/>
    <w:next w:val="Normal"/>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1112A"/>
    <w:pPr>
      <w:spacing w:after="240"/>
      <w:jc w:val="lef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81112A"/>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7D3B82"/>
    <w:pPr>
      <w:contextualSpacing/>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A2110"/>
    <w:pPr>
      <w:suppressAutoHyphens/>
      <w:spacing w:after="12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1"/>
      </w:numPr>
      <w:spacing w:before="240" w:after="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pPr>
      <w:keepNext/>
      <w:jc w:val="center"/>
      <w:outlineLvl w:val="2"/>
    </w:pPr>
    <w:rPr>
      <w:b/>
      <w:sz w:val="14"/>
    </w:rPr>
  </w:style>
  <w:style w:type="paragraph" w:styleId="Heading4">
    <w:name w:val="heading 4"/>
    <w:basedOn w:val="Normal"/>
    <w:next w:val="Normal"/>
    <w:pPr>
      <w:keepNext/>
      <w:jc w:val="center"/>
      <w:outlineLvl w:val="3"/>
    </w:pPr>
    <w:rPr>
      <w:b/>
      <w:sz w:val="14"/>
      <w:u w:val="single"/>
    </w:rPr>
  </w:style>
  <w:style w:type="paragraph" w:styleId="Heading5">
    <w:name w:val="heading 5"/>
    <w:basedOn w:val="Normal"/>
    <w:next w:val="Normal"/>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1112A"/>
    <w:pPr>
      <w:spacing w:after="240"/>
      <w:jc w:val="lef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81112A"/>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7D3B82"/>
    <w:pPr>
      <w:contextualSpacing/>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61919">
      <w:bodyDiv w:val="1"/>
      <w:marLeft w:val="0"/>
      <w:marRight w:val="0"/>
      <w:marTop w:val="0"/>
      <w:marBottom w:val="0"/>
      <w:divBdr>
        <w:top w:val="none" w:sz="0" w:space="0" w:color="auto"/>
        <w:left w:val="none" w:sz="0" w:space="0" w:color="auto"/>
        <w:bottom w:val="none" w:sz="0" w:space="0" w:color="auto"/>
        <w:right w:val="none" w:sz="0" w:space="0" w:color="auto"/>
      </w:divBdr>
      <w:divsChild>
        <w:div w:id="1930119738">
          <w:marLeft w:val="0"/>
          <w:marRight w:val="0"/>
          <w:marTop w:val="0"/>
          <w:marBottom w:val="0"/>
          <w:divBdr>
            <w:top w:val="none" w:sz="0" w:space="0" w:color="auto"/>
            <w:left w:val="none" w:sz="0" w:space="0" w:color="auto"/>
            <w:bottom w:val="none" w:sz="0" w:space="0" w:color="auto"/>
            <w:right w:val="none" w:sz="0" w:space="0" w:color="auto"/>
          </w:divBdr>
          <w:divsChild>
            <w:div w:id="9196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3313">
      <w:bodyDiv w:val="1"/>
      <w:marLeft w:val="0"/>
      <w:marRight w:val="0"/>
      <w:marTop w:val="0"/>
      <w:marBottom w:val="0"/>
      <w:divBdr>
        <w:top w:val="none" w:sz="0" w:space="0" w:color="auto"/>
        <w:left w:val="none" w:sz="0" w:space="0" w:color="auto"/>
        <w:bottom w:val="none" w:sz="0" w:space="0" w:color="auto"/>
        <w:right w:val="none" w:sz="0" w:space="0" w:color="auto"/>
      </w:divBdr>
      <w:divsChild>
        <w:div w:id="747969446">
          <w:marLeft w:val="0"/>
          <w:marRight w:val="0"/>
          <w:marTop w:val="0"/>
          <w:marBottom w:val="0"/>
          <w:divBdr>
            <w:top w:val="none" w:sz="0" w:space="0" w:color="auto"/>
            <w:left w:val="none" w:sz="0" w:space="0" w:color="auto"/>
            <w:bottom w:val="none" w:sz="0" w:space="0" w:color="auto"/>
            <w:right w:val="none" w:sz="0" w:space="0" w:color="auto"/>
          </w:divBdr>
          <w:divsChild>
            <w:div w:id="15347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PROC 1.1 PRP IMPLEMENTATION PROGRAM</vt:lpstr>
    </vt:vector>
  </TitlesOfParts>
  <Company>DSA</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 1.1 PRP IMPLEMENTATION PROGRAM</dc:title>
  <dc:creator>S. LINDE</dc:creator>
  <cp:lastModifiedBy>Leighann Fiford</cp:lastModifiedBy>
  <cp:revision>7</cp:revision>
  <cp:lastPrinted>2010-04-05T08:13:00Z</cp:lastPrinted>
  <dcterms:created xsi:type="dcterms:W3CDTF">2015-02-15T09:18:00Z</dcterms:created>
  <dcterms:modified xsi:type="dcterms:W3CDTF">2015-02-15T09:27:00Z</dcterms:modified>
</cp:coreProperties>
</file>