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9C724A" w:rsidRPr="009C724A" w:rsidRDefault="008D6871" w:rsidP="00C72313">
      <w:pPr>
        <w:ind w:left="680" w:hanging="680"/>
      </w:pPr>
      <w:r>
        <w:t>1.1</w:t>
      </w:r>
      <w:r>
        <w:tab/>
      </w:r>
      <w:r w:rsidR="009C724A" w:rsidRPr="00CA6556">
        <w:t>To ensure that product can be recalled and managed effectively should an incident that requires product recall occur.</w:t>
      </w:r>
    </w:p>
    <w:p w:rsidR="007D3B82" w:rsidRDefault="007D3B82" w:rsidP="007D3B82">
      <w:pPr>
        <w:pStyle w:val="Heading1"/>
      </w:pPr>
      <w:r w:rsidRPr="00531F62">
        <w:t>Scope</w:t>
      </w:r>
    </w:p>
    <w:p w:rsidR="009C724A" w:rsidRPr="00CA6556" w:rsidRDefault="00A943EF" w:rsidP="00C72313">
      <w:pPr>
        <w:ind w:left="680" w:hanging="680"/>
      </w:pPr>
      <w:r>
        <w:t>2.1</w:t>
      </w:r>
      <w:r>
        <w:tab/>
      </w:r>
      <w:r w:rsidR="009C724A" w:rsidRPr="00CA6556">
        <w:t>This document encompasses different types of recall proce</w:t>
      </w:r>
      <w:r w:rsidR="009C724A">
        <w:t xml:space="preserve">dures and actions taken as well </w:t>
      </w:r>
      <w:r w:rsidR="009C724A" w:rsidRPr="00CA6556">
        <w:t xml:space="preserve">as </w:t>
      </w:r>
      <w:r w:rsidR="00C72313">
        <w:t>d</w:t>
      </w:r>
      <w:r w:rsidR="009C724A" w:rsidRPr="00CA6556">
        <w:t xml:space="preserve">ocumentation that must be completed. </w:t>
      </w:r>
    </w:p>
    <w:p w:rsidR="007D3B82" w:rsidRDefault="007D3B82" w:rsidP="00A943EF">
      <w:pPr>
        <w:pStyle w:val="Heading1"/>
      </w:pPr>
      <w:r w:rsidRPr="00531F62">
        <w:t>Responsibility</w:t>
      </w:r>
    </w:p>
    <w:p w:rsidR="009C724A" w:rsidRPr="00CA6556" w:rsidRDefault="007D3B82" w:rsidP="00C72313">
      <w:pPr>
        <w:ind w:left="680" w:hanging="680"/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  <w:r w:rsidR="009C724A">
        <w:rPr>
          <w:rStyle w:val="IntenseEmphasis"/>
          <w:color w:val="31849B" w:themeColor="accent5" w:themeShade="BF"/>
        </w:rPr>
        <w:t xml:space="preserve"> </w:t>
      </w:r>
      <w:r w:rsidR="009C724A" w:rsidRPr="00CA6556">
        <w:t>is responsible for the investigation into the cause of the recall as well as for</w:t>
      </w:r>
      <w:r w:rsidR="009C724A">
        <w:t xml:space="preserve"> </w:t>
      </w:r>
      <w:r w:rsidR="009C724A" w:rsidRPr="00CA6556">
        <w:t xml:space="preserve">the provision of information that will facilitate the recall. </w:t>
      </w:r>
    </w:p>
    <w:p w:rsidR="007D3B82" w:rsidRDefault="007D3B82" w:rsidP="007D3B82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7873"/>
      </w:tblGrid>
      <w:tr w:rsidR="007D3B82" w:rsidTr="004A683F">
        <w:trPr>
          <w:trHeight w:val="283"/>
        </w:trPr>
        <w:tc>
          <w:tcPr>
            <w:tcW w:w="1698" w:type="dxa"/>
            <w:vAlign w:val="center"/>
          </w:tcPr>
          <w:p w:rsidR="007D3B82" w:rsidRPr="00C72313" w:rsidRDefault="009C724A" w:rsidP="00C72313">
            <w:pPr>
              <w:spacing w:after="0"/>
              <w:rPr>
                <w:b/>
                <w:lang w:val="en-US"/>
              </w:rPr>
            </w:pPr>
            <w:r w:rsidRPr="00C72313">
              <w:rPr>
                <w:b/>
              </w:rPr>
              <w:t>Recall</w:t>
            </w:r>
          </w:p>
        </w:tc>
        <w:tc>
          <w:tcPr>
            <w:tcW w:w="7873" w:type="dxa"/>
            <w:vAlign w:val="center"/>
          </w:tcPr>
          <w:p w:rsidR="007D3B82" w:rsidRPr="00C72313" w:rsidRDefault="009C724A" w:rsidP="00C72313">
            <w:pPr>
              <w:spacing w:after="0"/>
            </w:pPr>
            <w:r w:rsidRPr="00C72313">
              <w:t>The return of a product to its manufacturer for replacement, usually due to defects o</w:t>
            </w:r>
            <w:r w:rsidRPr="00C72313">
              <w:t xml:space="preserve">r </w:t>
            </w:r>
            <w:r w:rsidRPr="00C72313">
              <w:t>safety concerns.</w:t>
            </w:r>
          </w:p>
        </w:tc>
      </w:tr>
    </w:tbl>
    <w:p w:rsidR="002B3371" w:rsidRPr="00A57E7F" w:rsidRDefault="002B3371" w:rsidP="002B3371">
      <w:pPr>
        <w:pStyle w:val="Heading1"/>
      </w:pPr>
      <w:r>
        <w:t>Instructions and Guidelines</w:t>
      </w:r>
    </w:p>
    <w:p w:rsidR="00C72313" w:rsidRDefault="00C72313" w:rsidP="00E64303">
      <w:pPr>
        <w:pStyle w:val="Heading2"/>
        <w:ind w:left="680" w:hanging="680"/>
      </w:pPr>
      <w:r w:rsidRPr="00CA6556">
        <w:t>5.1</w:t>
      </w:r>
      <w:r>
        <w:tab/>
      </w:r>
      <w:r w:rsidRPr="00CA6556">
        <w:t>Product Identification and Traceability Schedule</w:t>
      </w:r>
    </w:p>
    <w:p w:rsidR="009C724A" w:rsidRPr="00CA6556" w:rsidRDefault="00C72313" w:rsidP="00C72313">
      <w:pPr>
        <w:ind w:left="1400" w:hanging="680"/>
        <w:rPr>
          <w:b/>
        </w:rPr>
      </w:pPr>
      <w:r>
        <w:t>5.1.1</w:t>
      </w:r>
      <w:r>
        <w:tab/>
      </w:r>
      <w:r w:rsidR="009C724A" w:rsidRPr="00CA6556">
        <w:t xml:space="preserve">A product identification and traceability schedule will be compiled that defines the extent and method of forward and backward traceability. </w:t>
      </w:r>
    </w:p>
    <w:p w:rsidR="009C724A" w:rsidRPr="00CA6556" w:rsidRDefault="00C72313" w:rsidP="00E64303">
      <w:pPr>
        <w:pStyle w:val="Heading2"/>
        <w:ind w:left="680" w:hanging="680"/>
      </w:pPr>
      <w:r>
        <w:t>5.2</w:t>
      </w:r>
      <w:r>
        <w:tab/>
      </w:r>
      <w:r w:rsidR="009C724A" w:rsidRPr="00CA6556">
        <w:t>A recall can be triggered by any of the following:</w:t>
      </w:r>
    </w:p>
    <w:p w:rsidR="009C724A" w:rsidRPr="00CA6556" w:rsidRDefault="00C72313" w:rsidP="00C72313">
      <w:pPr>
        <w:ind w:left="1400" w:hanging="680"/>
      </w:pPr>
      <w:r>
        <w:t>5.2.1</w:t>
      </w:r>
      <w:r>
        <w:tab/>
        <w:t>A Quality Defect</w:t>
      </w:r>
    </w:p>
    <w:p w:rsidR="009C724A" w:rsidRPr="00CA6556" w:rsidRDefault="00C72313" w:rsidP="00C72313">
      <w:pPr>
        <w:ind w:left="1400" w:hanging="680"/>
      </w:pPr>
      <w:r>
        <w:t>5.2.</w:t>
      </w:r>
      <w:r w:rsidR="00E64303">
        <w:t>2</w:t>
      </w:r>
      <w:r>
        <w:tab/>
      </w:r>
      <w:r>
        <w:t>Food Safety Risk</w:t>
      </w:r>
    </w:p>
    <w:p w:rsidR="009C724A" w:rsidRPr="00CA6556" w:rsidRDefault="00C72313" w:rsidP="00C72313">
      <w:pPr>
        <w:ind w:left="1400" w:hanging="680"/>
      </w:pPr>
      <w:r>
        <w:t>5.2.</w:t>
      </w:r>
      <w:r w:rsidR="00E64303">
        <w:t>3</w:t>
      </w:r>
      <w:r>
        <w:tab/>
      </w:r>
      <w:r>
        <w:t>Tampering in the Trade</w:t>
      </w:r>
    </w:p>
    <w:p w:rsidR="009C724A" w:rsidRPr="00CA6556" w:rsidRDefault="00C72313" w:rsidP="00C72313">
      <w:pPr>
        <w:ind w:left="1400" w:hanging="680"/>
      </w:pPr>
      <w:r>
        <w:t>5.2.</w:t>
      </w:r>
      <w:r w:rsidR="00E64303">
        <w:t>4</w:t>
      </w:r>
      <w:r>
        <w:tab/>
      </w:r>
      <w:r>
        <w:t>Legal Non-Compliance</w:t>
      </w:r>
    </w:p>
    <w:p w:rsidR="009C724A" w:rsidRPr="00CA6556" w:rsidRDefault="009C724A" w:rsidP="00E64303">
      <w:pPr>
        <w:pStyle w:val="Heading2"/>
        <w:ind w:left="680" w:hanging="680"/>
      </w:pPr>
      <w:r w:rsidRPr="00CA6556">
        <w:t>5.3</w:t>
      </w:r>
      <w:r w:rsidR="00C72313">
        <w:tab/>
        <w:t>Types of Recall</w:t>
      </w:r>
    </w:p>
    <w:p w:rsidR="009C724A" w:rsidRPr="00CA6556" w:rsidRDefault="00C72313" w:rsidP="00C72313">
      <w:pPr>
        <w:ind w:left="1400" w:hanging="680"/>
      </w:pPr>
      <w:r>
        <w:t>5.3.1</w:t>
      </w:r>
      <w:r>
        <w:tab/>
      </w:r>
      <w:r w:rsidR="009C724A" w:rsidRPr="00CA6556">
        <w:t xml:space="preserve">Recall </w:t>
      </w:r>
      <w:r w:rsidRPr="00CA6556">
        <w:t>from the Trade/C</w:t>
      </w:r>
      <w:r>
        <w:t>ustomer</w:t>
      </w:r>
    </w:p>
    <w:p w:rsidR="009C724A" w:rsidRPr="00C72313" w:rsidRDefault="00C72313" w:rsidP="00C72313">
      <w:pPr>
        <w:ind w:left="1400" w:hanging="680"/>
      </w:pPr>
      <w:r w:rsidRPr="00C72313">
        <w:t>5.3.2</w:t>
      </w:r>
      <w:r w:rsidRPr="00C72313">
        <w:tab/>
      </w:r>
      <w:r w:rsidR="009C724A" w:rsidRPr="00C72313">
        <w:t xml:space="preserve">Recall </w:t>
      </w:r>
      <w:r w:rsidRPr="00C72313">
        <w:t>from Depots</w:t>
      </w:r>
    </w:p>
    <w:p w:rsidR="009C724A" w:rsidRPr="00CA6556" w:rsidRDefault="00C72313" w:rsidP="00C72313">
      <w:pPr>
        <w:ind w:left="1400" w:hanging="680"/>
      </w:pPr>
      <w:r>
        <w:t>5.2.3</w:t>
      </w:r>
      <w:r>
        <w:tab/>
      </w:r>
      <w:r w:rsidR="009C724A" w:rsidRPr="00CA6556">
        <w:t>Dummy</w:t>
      </w:r>
      <w:r w:rsidRPr="00CA6556">
        <w:t xml:space="preserve">/Mock Recall </w:t>
      </w:r>
      <w:r w:rsidR="009C724A" w:rsidRPr="00CA6556">
        <w:t>– the system is validated on an annual basis.</w:t>
      </w:r>
    </w:p>
    <w:p w:rsidR="009C724A" w:rsidRPr="00CA6556" w:rsidRDefault="009C724A" w:rsidP="00E64303">
      <w:pPr>
        <w:pStyle w:val="Heading2"/>
        <w:ind w:left="680" w:hanging="680"/>
      </w:pPr>
      <w:r w:rsidRPr="00CA6556">
        <w:t>5.4</w:t>
      </w:r>
      <w:r w:rsidR="00C72313">
        <w:tab/>
      </w:r>
      <w:r w:rsidRPr="00CA6556">
        <w:t xml:space="preserve">Site </w:t>
      </w:r>
      <w:r w:rsidR="00C72313">
        <w:t>Incident Management/</w:t>
      </w:r>
      <w:r w:rsidR="00C72313" w:rsidRPr="00CA6556">
        <w:t>Recall Activities</w:t>
      </w:r>
    </w:p>
    <w:p w:rsidR="009C724A" w:rsidRPr="00CA6556" w:rsidRDefault="00C72313" w:rsidP="00C72313">
      <w:pPr>
        <w:ind w:left="1400" w:hanging="680"/>
      </w:pPr>
      <w:r>
        <w:t>5.4.1</w:t>
      </w:r>
      <w:r>
        <w:tab/>
      </w:r>
      <w:r w:rsidR="009C724A" w:rsidRPr="00CA6556">
        <w:t>The d</w:t>
      </w:r>
      <w:r w:rsidR="009C724A">
        <w:t xml:space="preserve">ecision to recall is made </w:t>
      </w:r>
      <w:r w:rsidR="009C724A" w:rsidRPr="000716DB">
        <w:t>by</w:t>
      </w:r>
      <w:r w:rsidR="009C724A" w:rsidRPr="0052018F">
        <w:rPr>
          <w:color w:val="0000FF"/>
        </w:rPr>
        <w:t xml:space="preserve"> </w:t>
      </w:r>
      <w:r w:rsidR="00E64303" w:rsidRPr="0053736A">
        <w:rPr>
          <w:b/>
          <w:color w:val="31849B" w:themeColor="accent5" w:themeShade="BF"/>
        </w:rPr>
        <w:t>[Company Name]</w:t>
      </w:r>
      <w:r w:rsidR="00E64303">
        <w:rPr>
          <w:color w:val="000000" w:themeColor="text1"/>
        </w:rPr>
        <w:t xml:space="preserve"> </w:t>
      </w:r>
      <w:r w:rsidR="009C724A" w:rsidRPr="00CA6556">
        <w:t>following the results of a pr</w:t>
      </w:r>
      <w:r>
        <w:t>eliminary investigation. In the e</w:t>
      </w:r>
      <w:r w:rsidR="009C724A" w:rsidRPr="00CA6556">
        <w:t>vent of a recall, the following steps will be taken.</w:t>
      </w:r>
    </w:p>
    <w:p w:rsidR="009C724A" w:rsidRPr="00CA6556" w:rsidRDefault="00C72313" w:rsidP="00C72313">
      <w:pPr>
        <w:ind w:left="1400" w:hanging="680"/>
      </w:pPr>
      <w:r>
        <w:lastRenderedPageBreak/>
        <w:t>5.4.2</w:t>
      </w:r>
      <w:r>
        <w:tab/>
      </w:r>
      <w:r w:rsidR="009C724A" w:rsidRPr="00CA6556">
        <w:t>The following information must be obtained by the manager and recorded on the product recall form:</w:t>
      </w:r>
    </w:p>
    <w:p w:rsidR="009C724A" w:rsidRPr="00CA6556" w:rsidRDefault="00C72313" w:rsidP="00E64303">
      <w:pPr>
        <w:ind w:left="2307" w:hanging="907"/>
      </w:pPr>
      <w:r>
        <w:t>5.4.2.1</w:t>
      </w:r>
      <w:r>
        <w:tab/>
      </w:r>
      <w:r w:rsidR="009C724A" w:rsidRPr="00CA6556">
        <w:t xml:space="preserve">Date </w:t>
      </w:r>
      <w:r w:rsidRPr="00CA6556">
        <w:t xml:space="preserve">and Time </w:t>
      </w:r>
      <w:r>
        <w:t>of Information Received</w:t>
      </w:r>
    </w:p>
    <w:p w:rsidR="009C724A" w:rsidRPr="00CA6556" w:rsidRDefault="00C72313" w:rsidP="00E64303">
      <w:pPr>
        <w:ind w:left="2307" w:hanging="907"/>
      </w:pPr>
      <w:r>
        <w:t>5.4.2.</w:t>
      </w:r>
      <w:r w:rsidR="00E64303">
        <w:t>2</w:t>
      </w:r>
      <w:r>
        <w:tab/>
      </w:r>
      <w:r w:rsidR="009C724A" w:rsidRPr="00CA6556">
        <w:t xml:space="preserve">Person </w:t>
      </w:r>
      <w:r w:rsidRPr="00CA6556">
        <w:t>from</w:t>
      </w:r>
      <w:r>
        <w:t xml:space="preserve"> Whom Information Received</w:t>
      </w:r>
    </w:p>
    <w:p w:rsidR="009C724A" w:rsidRPr="00CA6556" w:rsidRDefault="00C72313" w:rsidP="00E64303">
      <w:pPr>
        <w:ind w:left="2307" w:hanging="907"/>
      </w:pPr>
      <w:r>
        <w:t>5.4.2.</w:t>
      </w:r>
      <w:r w:rsidR="00E64303">
        <w:t>3</w:t>
      </w:r>
      <w:r>
        <w:tab/>
      </w:r>
      <w:r w:rsidR="009C724A" w:rsidRPr="00CA6556">
        <w:t xml:space="preserve">Full </w:t>
      </w:r>
      <w:r>
        <w:t>Product Description</w:t>
      </w:r>
    </w:p>
    <w:p w:rsidR="009C724A" w:rsidRPr="00CA6556" w:rsidRDefault="00C72313" w:rsidP="00E64303">
      <w:pPr>
        <w:ind w:left="2307" w:hanging="907"/>
      </w:pPr>
      <w:r>
        <w:t>5.4.2.</w:t>
      </w:r>
      <w:r w:rsidR="00E64303">
        <w:t>4</w:t>
      </w:r>
      <w:r>
        <w:tab/>
      </w:r>
      <w:r w:rsidR="009C724A" w:rsidRPr="00CA6556">
        <w:t xml:space="preserve">Quantity </w:t>
      </w:r>
      <w:r>
        <w:t>and Pack Size</w:t>
      </w:r>
    </w:p>
    <w:p w:rsidR="009C724A" w:rsidRPr="00CA6556" w:rsidRDefault="00C72313" w:rsidP="00E64303">
      <w:pPr>
        <w:ind w:left="2307" w:hanging="907"/>
      </w:pPr>
      <w:r>
        <w:t>5.4.2.</w:t>
      </w:r>
      <w:r w:rsidR="00E64303">
        <w:t>5</w:t>
      </w:r>
      <w:r>
        <w:tab/>
      </w:r>
      <w:r w:rsidR="009C724A" w:rsidRPr="00CA6556">
        <w:t xml:space="preserve">Date </w:t>
      </w:r>
      <w:r>
        <w:t>Codes</w:t>
      </w:r>
    </w:p>
    <w:p w:rsidR="009C724A" w:rsidRPr="00CA6556" w:rsidRDefault="00C72313" w:rsidP="00E64303">
      <w:pPr>
        <w:ind w:left="2307" w:hanging="907"/>
      </w:pPr>
      <w:r>
        <w:t>5.4.2.</w:t>
      </w:r>
      <w:r w:rsidR="00E64303">
        <w:t>6</w:t>
      </w:r>
      <w:r>
        <w:tab/>
      </w:r>
      <w:r w:rsidR="009C724A" w:rsidRPr="00CA6556">
        <w:t xml:space="preserve">Where </w:t>
      </w:r>
      <w:r>
        <w:t>and When Purchased</w:t>
      </w:r>
    </w:p>
    <w:p w:rsidR="009C724A" w:rsidRPr="00CA6556" w:rsidRDefault="00C72313" w:rsidP="00E64303">
      <w:pPr>
        <w:ind w:left="2307" w:hanging="907"/>
      </w:pPr>
      <w:r>
        <w:t>5.4.2.</w:t>
      </w:r>
      <w:r w:rsidR="00E64303">
        <w:t>7</w:t>
      </w:r>
      <w:r>
        <w:tab/>
      </w:r>
      <w:r w:rsidR="009C724A" w:rsidRPr="00CA6556">
        <w:t xml:space="preserve">Nature </w:t>
      </w:r>
      <w:r w:rsidRPr="00CA6556">
        <w:t xml:space="preserve">of Problem (Foreign Material, Food </w:t>
      </w:r>
      <w:r>
        <w:t>Poisoning)</w:t>
      </w:r>
    </w:p>
    <w:p w:rsidR="009C724A" w:rsidRPr="00CA6556" w:rsidRDefault="00C72313" w:rsidP="00E64303">
      <w:pPr>
        <w:ind w:left="2307" w:hanging="907"/>
      </w:pPr>
      <w:r>
        <w:t>5.4.2.</w:t>
      </w:r>
      <w:r w:rsidR="00E64303">
        <w:t>8</w:t>
      </w:r>
      <w:r>
        <w:tab/>
      </w:r>
      <w:r w:rsidR="009C724A">
        <w:t>P</w:t>
      </w:r>
      <w:r w:rsidR="009C724A" w:rsidRPr="00CA6556">
        <w:t>ackaging</w:t>
      </w:r>
    </w:p>
    <w:p w:rsidR="009C724A" w:rsidRPr="00CA6556" w:rsidRDefault="00C72313" w:rsidP="00E64303">
      <w:pPr>
        <w:ind w:left="2307" w:hanging="907"/>
      </w:pPr>
      <w:r>
        <w:t>5.4.2.</w:t>
      </w:r>
      <w:r w:rsidR="00E64303">
        <w:t>9</w:t>
      </w:r>
      <w:r>
        <w:tab/>
      </w:r>
      <w:r w:rsidR="009C724A" w:rsidRPr="00CA6556">
        <w:t xml:space="preserve">Location </w:t>
      </w:r>
      <w:r>
        <w:t>of Product</w:t>
      </w:r>
    </w:p>
    <w:p w:rsidR="009C724A" w:rsidRPr="00CA6556" w:rsidRDefault="00C72313" w:rsidP="00E64303">
      <w:pPr>
        <w:ind w:left="2307" w:hanging="907"/>
      </w:pPr>
      <w:r>
        <w:t>5.4.2.1</w:t>
      </w:r>
      <w:r w:rsidR="00E64303">
        <w:t>0</w:t>
      </w:r>
      <w:r>
        <w:tab/>
      </w:r>
      <w:r w:rsidR="009C724A">
        <w:t>C</w:t>
      </w:r>
      <w:r w:rsidR="009C724A" w:rsidRPr="00CA6556">
        <w:t xml:space="preserve">ategory </w:t>
      </w:r>
      <w:r>
        <w:t>of Recall</w:t>
      </w:r>
    </w:p>
    <w:p w:rsidR="009C724A" w:rsidRPr="00CA6556" w:rsidRDefault="00C72313" w:rsidP="00E64303">
      <w:pPr>
        <w:ind w:left="1400" w:hanging="680"/>
      </w:pPr>
      <w:r>
        <w:t>5.4.3</w:t>
      </w:r>
      <w:r>
        <w:tab/>
      </w:r>
      <w:r w:rsidR="009C724A" w:rsidRPr="00CA6556">
        <w:t>The recall must also be recorded on the product recall register.</w:t>
      </w:r>
    </w:p>
    <w:p w:rsidR="009C724A" w:rsidRPr="00CA6556" w:rsidRDefault="00C72313" w:rsidP="00E64303">
      <w:pPr>
        <w:ind w:left="1400" w:hanging="680"/>
      </w:pPr>
      <w:r>
        <w:t>5.4.4</w:t>
      </w:r>
      <w:r>
        <w:tab/>
      </w:r>
      <w:r w:rsidR="009C724A" w:rsidRPr="00CA6556">
        <w:t>The results of the investigation are recorded on a Corrective Action Sheet and supporting documentation of affected product is attached.</w:t>
      </w:r>
    </w:p>
    <w:p w:rsidR="009C724A" w:rsidRPr="00CA6556" w:rsidRDefault="00C72313" w:rsidP="00E64303">
      <w:pPr>
        <w:ind w:left="1400" w:hanging="680"/>
      </w:pPr>
      <w:r>
        <w:t>5.4.5</w:t>
      </w:r>
      <w:r>
        <w:tab/>
      </w:r>
      <w:r w:rsidR="009C724A" w:rsidRPr="00CA6556">
        <w:t>Once the information above is known, the immediate actions are to arrange the following:</w:t>
      </w:r>
    </w:p>
    <w:p w:rsidR="009C724A" w:rsidRPr="00CA6556" w:rsidRDefault="00C72313" w:rsidP="00E64303">
      <w:pPr>
        <w:ind w:left="2347" w:hanging="907"/>
      </w:pPr>
      <w:r>
        <w:t>5.4.5.1</w:t>
      </w:r>
      <w:r>
        <w:tab/>
      </w:r>
      <w:r w:rsidR="009C724A" w:rsidRPr="00CA6556">
        <w:t>Stop further distribution of affected product from site warehouses</w:t>
      </w:r>
      <w:r w:rsidR="00E64303">
        <w:t>.</w:t>
      </w:r>
    </w:p>
    <w:p w:rsidR="009C724A" w:rsidRPr="00CA6556" w:rsidRDefault="00C72313" w:rsidP="00E64303">
      <w:pPr>
        <w:ind w:left="2347" w:hanging="907"/>
      </w:pPr>
      <w:r>
        <w:t>5.4.5.</w:t>
      </w:r>
      <w:r w:rsidR="00E64303">
        <w:t>2</w:t>
      </w:r>
      <w:r>
        <w:tab/>
      </w:r>
      <w:r w:rsidR="009C724A" w:rsidRPr="00CA6556">
        <w:t>The stores that were supplied with the specific product will be identified according to the order list applicable.</w:t>
      </w:r>
    </w:p>
    <w:p w:rsidR="009C724A" w:rsidRPr="00CA6556" w:rsidRDefault="00C72313" w:rsidP="00E64303">
      <w:pPr>
        <w:ind w:left="2347" w:hanging="907"/>
      </w:pPr>
      <w:r>
        <w:t>5.4.5.</w:t>
      </w:r>
      <w:r w:rsidR="00E64303">
        <w:t>3</w:t>
      </w:r>
      <w:r>
        <w:tab/>
      </w:r>
      <w:r w:rsidR="009C724A" w:rsidRPr="00CA6556">
        <w:t xml:space="preserve">The stores identified will be phoned and visited and all products with the affected batch codes and/or sell by dates will be updated </w:t>
      </w:r>
    </w:p>
    <w:p w:rsidR="009C724A" w:rsidRPr="00CA6556" w:rsidRDefault="00C72313" w:rsidP="00E64303">
      <w:pPr>
        <w:ind w:left="2347" w:hanging="907"/>
      </w:pPr>
      <w:r>
        <w:t>5.4.5.</w:t>
      </w:r>
      <w:r w:rsidR="00E64303">
        <w:t>4</w:t>
      </w:r>
      <w:r>
        <w:tab/>
      </w:r>
      <w:r w:rsidR="00E64303" w:rsidRPr="00CA6556">
        <w:t>Reconciliation</w:t>
      </w:r>
      <w:r w:rsidR="009C724A" w:rsidRPr="00CA6556">
        <w:t xml:space="preserve"> of all affected products is done to ensure that all products are accounted for.</w:t>
      </w:r>
    </w:p>
    <w:p w:rsidR="009C724A" w:rsidRPr="00CA6556" w:rsidRDefault="009C724A" w:rsidP="00E64303">
      <w:pPr>
        <w:pStyle w:val="Heading2"/>
        <w:ind w:left="680" w:hanging="680"/>
      </w:pPr>
      <w:r w:rsidRPr="00CA6556">
        <w:t>5.5</w:t>
      </w:r>
      <w:r w:rsidR="00C72313">
        <w:tab/>
      </w:r>
      <w:r w:rsidRPr="00CA6556">
        <w:t>Disposition/Reprocess</w:t>
      </w:r>
    </w:p>
    <w:p w:rsidR="009C724A" w:rsidRPr="00CA6556" w:rsidRDefault="00E64303" w:rsidP="00E64303">
      <w:pPr>
        <w:ind w:left="1400" w:hanging="680"/>
      </w:pPr>
      <w:r>
        <w:t>5.5.1</w:t>
      </w:r>
      <w:r>
        <w:tab/>
      </w:r>
      <w:r w:rsidR="009C724A" w:rsidRPr="00CA6556">
        <w:t>Disposition is authorised by manager. The quantity, product, method of disposal and value of the product is recorded on the product incident recall form.</w:t>
      </w:r>
    </w:p>
    <w:p w:rsidR="009C724A" w:rsidRPr="00CA6556" w:rsidRDefault="009C724A" w:rsidP="00E64303">
      <w:pPr>
        <w:pStyle w:val="Heading2"/>
        <w:ind w:left="680" w:hanging="680"/>
      </w:pPr>
      <w:r w:rsidRPr="00CA6556">
        <w:t>5.6</w:t>
      </w:r>
      <w:r w:rsidR="00C72313">
        <w:tab/>
      </w:r>
      <w:r w:rsidRPr="00CA6556">
        <w:t>Recall Review</w:t>
      </w:r>
    </w:p>
    <w:p w:rsidR="009C724A" w:rsidRPr="00CA6556" w:rsidRDefault="00E64303" w:rsidP="00E64303">
      <w:pPr>
        <w:ind w:left="1400" w:hanging="680"/>
      </w:pPr>
      <w:r>
        <w:t>5.6.1</w:t>
      </w:r>
      <w:r>
        <w:tab/>
      </w:r>
      <w:r w:rsidR="009C724A" w:rsidRPr="00CA6556">
        <w:t xml:space="preserve">A recall review (study) will be conducted following the completion of the recall. </w:t>
      </w:r>
    </w:p>
    <w:p w:rsidR="00F3011B" w:rsidRDefault="00F3011B" w:rsidP="007D3B82"/>
    <w:p w:rsidR="00E64303" w:rsidRDefault="00E64303" w:rsidP="007D3B82">
      <w:bookmarkStart w:id="0" w:name="_GoBack"/>
      <w:bookmarkEnd w:id="0"/>
    </w:p>
    <w:p w:rsidR="00E64303" w:rsidRPr="008678D3" w:rsidRDefault="00E64303" w:rsidP="007D3B8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F3" w:rsidRDefault="00BF77F3">
      <w:r>
        <w:separator/>
      </w:r>
    </w:p>
  </w:endnote>
  <w:endnote w:type="continuationSeparator" w:id="0">
    <w:p w:rsidR="00BF77F3" w:rsidRDefault="00BF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C60824">
      <w:trPr>
        <w:trHeight w:val="57"/>
      </w:trPr>
      <w:tc>
        <w:tcPr>
          <w:tcW w:w="898" w:type="pct"/>
          <w:vAlign w:val="center"/>
        </w:tcPr>
        <w:p w:rsidR="00573392" w:rsidRPr="00E567F1" w:rsidRDefault="00573392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7D3B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C72313">
            <w:rPr>
              <w:rFonts w:cs="Tahoma"/>
              <w:bCs/>
              <w:color w:val="7F7F7F" w:themeColor="text1" w:themeTint="80"/>
              <w:sz w:val="18"/>
              <w:szCs w:val="18"/>
            </w:rPr>
            <w:t>20.1</w:t>
          </w:r>
        </w:p>
      </w:tc>
      <w:tc>
        <w:tcPr>
          <w:tcW w:w="1602" w:type="pct"/>
          <w:vAlign w:val="center"/>
        </w:tcPr>
        <w:p w:rsidR="00573392" w:rsidRPr="00E567F1" w:rsidRDefault="00C72313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Product Incident Recall Form</w:t>
          </w:r>
        </w:p>
      </w:tc>
      <w:tc>
        <w:tcPr>
          <w:tcW w:w="741" w:type="pct"/>
          <w:vAlign w:val="center"/>
        </w:tcPr>
        <w:p w:rsidR="00573392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C72313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20.2</w:t>
          </w:r>
          <w:r w:rsidR="00A943EF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1759" w:type="pct"/>
          <w:vAlign w:val="center"/>
        </w:tcPr>
        <w:p w:rsidR="00573392" w:rsidRPr="00E567F1" w:rsidRDefault="00C72313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Recall Register</w:t>
          </w:r>
        </w:p>
      </w:tc>
    </w:tr>
    <w:tr w:rsidR="00FC6DA1" w:rsidTr="00C60824">
      <w:trPr>
        <w:trHeight w:val="57"/>
      </w:trPr>
      <w:tc>
        <w:tcPr>
          <w:tcW w:w="898" w:type="pct"/>
          <w:vAlign w:val="center"/>
        </w:tcPr>
        <w:p w:rsidR="00FC6DA1" w:rsidRDefault="00FC6DA1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886FD7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C72313">
            <w:rPr>
              <w:rFonts w:cs="Tahoma"/>
              <w:bCs/>
              <w:color w:val="7F7F7F" w:themeColor="text1" w:themeTint="80"/>
              <w:sz w:val="18"/>
              <w:szCs w:val="18"/>
            </w:rPr>
            <w:t>20.3</w:t>
          </w:r>
        </w:p>
      </w:tc>
      <w:tc>
        <w:tcPr>
          <w:tcW w:w="1602" w:type="pct"/>
          <w:vAlign w:val="center"/>
        </w:tcPr>
        <w:p w:rsidR="00FC6DA1" w:rsidRDefault="00C72313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Mock Recall</w:t>
          </w:r>
        </w:p>
      </w:tc>
      <w:tc>
        <w:tcPr>
          <w:tcW w:w="741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0839F6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C72313">
            <w:rPr>
              <w:rFonts w:cs="Tahoma"/>
              <w:bCs/>
              <w:color w:val="7F7F7F" w:themeColor="text1" w:themeTint="80"/>
              <w:sz w:val="18"/>
              <w:szCs w:val="18"/>
            </w:rPr>
            <w:t>6.3</w:t>
          </w:r>
        </w:p>
      </w:tc>
      <w:tc>
        <w:tcPr>
          <w:tcW w:w="1759" w:type="pct"/>
          <w:vAlign w:val="center"/>
        </w:tcPr>
        <w:p w:rsidR="00FC6DA1" w:rsidRPr="00E567F1" w:rsidRDefault="00C72313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Corrective Action Sheet/Record</w:t>
          </w: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9C724A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Product Recall Procedure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9C724A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Traceability and Recall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CB2E20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CB2E20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9C724A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Processing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</w:t>
          </w:r>
          <w:r w:rsidR="009C724A">
            <w:rPr>
              <w:color w:val="7F7F7F" w:themeColor="text1" w:themeTint="80"/>
              <w:sz w:val="18"/>
              <w:szCs w:val="18"/>
            </w:rPr>
            <w:t>20.1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F3" w:rsidRDefault="00BF77F3">
      <w:r>
        <w:separator/>
      </w:r>
    </w:p>
  </w:footnote>
  <w:footnote w:type="continuationSeparator" w:id="0">
    <w:p w:rsidR="00BF77F3" w:rsidRDefault="00BF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7D3B8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9C724A">
      <w:rPr>
        <w:rFonts w:asciiTheme="minorHAnsi" w:hAnsiTheme="minorHAnsi"/>
        <w:sz w:val="32"/>
        <w:szCs w:val="32"/>
      </w:rPr>
      <w:t>20</w:t>
    </w:r>
    <w:r w:rsidR="002B3371">
      <w:rPr>
        <w:rFonts w:asciiTheme="minorHAnsi" w:hAnsiTheme="minorHAnsi"/>
        <w:sz w:val="32"/>
        <w:szCs w:val="32"/>
      </w:rPr>
      <w:t>.1</w:t>
    </w:r>
  </w:p>
  <w:p w:rsidR="00D339E5" w:rsidRPr="009C724A" w:rsidRDefault="009C724A" w:rsidP="009C724A">
    <w:pPr>
      <w:pStyle w:val="Title"/>
      <w:rPr>
        <w:rFonts w:eastAsia="Times New Roman"/>
        <w:color w:val="auto"/>
      </w:rPr>
    </w:pPr>
    <w:r>
      <w:t>Product Recall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BD328EC"/>
    <w:multiLevelType w:val="hybridMultilevel"/>
    <w:tmpl w:val="5AA04036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06C56"/>
    <w:multiLevelType w:val="hybridMultilevel"/>
    <w:tmpl w:val="FD2C0E1A"/>
    <w:lvl w:ilvl="0" w:tplc="1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2323F"/>
    <w:multiLevelType w:val="hybridMultilevel"/>
    <w:tmpl w:val="9904B016"/>
    <w:lvl w:ilvl="0" w:tplc="1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D510605"/>
    <w:multiLevelType w:val="hybridMultilevel"/>
    <w:tmpl w:val="5C909BBE"/>
    <w:lvl w:ilvl="0" w:tplc="1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4"/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  <w:num w:numId="14">
    <w:abstractNumId w:val="2"/>
  </w:num>
  <w:num w:numId="15">
    <w:abstractNumId w:val="10"/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546F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C724A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BF77F3"/>
    <w:rsid w:val="00C012B8"/>
    <w:rsid w:val="00C07422"/>
    <w:rsid w:val="00C13CC7"/>
    <w:rsid w:val="00C13F01"/>
    <w:rsid w:val="00C2044B"/>
    <w:rsid w:val="00C21EEA"/>
    <w:rsid w:val="00C3778D"/>
    <w:rsid w:val="00C60824"/>
    <w:rsid w:val="00C63A30"/>
    <w:rsid w:val="00C6436C"/>
    <w:rsid w:val="00C6639E"/>
    <w:rsid w:val="00C72313"/>
    <w:rsid w:val="00C746A2"/>
    <w:rsid w:val="00C84297"/>
    <w:rsid w:val="00C90EAF"/>
    <w:rsid w:val="00C97EA4"/>
    <w:rsid w:val="00CB2E20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4303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5</cp:revision>
  <cp:lastPrinted>2010-04-05T08:13:00Z</cp:lastPrinted>
  <dcterms:created xsi:type="dcterms:W3CDTF">2015-02-15T19:16:00Z</dcterms:created>
  <dcterms:modified xsi:type="dcterms:W3CDTF">2015-02-15T19:31:00Z</dcterms:modified>
</cp:coreProperties>
</file>