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7D3B82" w:rsidRPr="00531F62" w:rsidRDefault="007D3B82" w:rsidP="007D3B82">
      <w:pPr>
        <w:ind w:left="680" w:hanging="680"/>
      </w:pPr>
      <w:r>
        <w:t>1.1</w:t>
      </w:r>
      <w:r>
        <w:tab/>
      </w:r>
      <w:r w:rsidRPr="007D3B82">
        <w:t>The purpose of this document is to develop a documentat</w:t>
      </w:r>
      <w:r>
        <w:t>ion system that provide for the production of quality and save dairy products.</w:t>
      </w:r>
    </w:p>
    <w:p w:rsidR="007D3B82" w:rsidRDefault="007D3B82" w:rsidP="007D3B82">
      <w:pPr>
        <w:pStyle w:val="Heading1"/>
      </w:pPr>
      <w:r w:rsidRPr="00531F62">
        <w:t>Scope</w:t>
      </w:r>
    </w:p>
    <w:p w:rsidR="007D3B82" w:rsidRDefault="007D3B82" w:rsidP="007D3B82">
      <w:pPr>
        <w:ind w:left="680" w:hanging="680"/>
        <w:rPr>
          <w:color w:val="0000FF"/>
        </w:rPr>
      </w:pPr>
      <w:r>
        <w:t>2.1</w:t>
      </w:r>
      <w:r>
        <w:tab/>
      </w:r>
      <w:r w:rsidRPr="00531F62">
        <w:t>This document encompasses policies</w:t>
      </w:r>
      <w:r>
        <w:t xml:space="preserve">, detailed procedures, work instructions, forms and all relevant records that are related to the production process, packaging, storage and distribution and quality control of all products packed/manufactured by </w:t>
      </w:r>
      <w:r w:rsidRPr="003F585F">
        <w:rPr>
          <w:b/>
          <w:color w:val="31849B" w:themeColor="accent5" w:themeShade="BF"/>
        </w:rPr>
        <w:t>[Company Name]</w:t>
      </w:r>
      <w:r w:rsidRPr="007D3B82">
        <w:rPr>
          <w:b/>
          <w:color w:val="000000" w:themeColor="text1"/>
        </w:rPr>
        <w:t>.</w:t>
      </w:r>
    </w:p>
    <w:p w:rsidR="007D3B82" w:rsidRPr="007E1A2B" w:rsidRDefault="007D3B82" w:rsidP="007D3B82">
      <w:r>
        <w:t>2.2</w:t>
      </w:r>
      <w:r>
        <w:tab/>
      </w:r>
      <w:r w:rsidRPr="007E1A2B">
        <w:t>This document will:</w:t>
      </w:r>
    </w:p>
    <w:p w:rsidR="007D3B82" w:rsidRDefault="002432BB" w:rsidP="002432BB">
      <w:pPr>
        <w:ind w:left="720"/>
      </w:pPr>
      <w:r>
        <w:t>2.2.1</w:t>
      </w:r>
      <w:r>
        <w:tab/>
      </w:r>
      <w:r w:rsidR="007D3B82">
        <w:t>Describe the needs of the organization, its customers and suppliers.</w:t>
      </w:r>
    </w:p>
    <w:p w:rsidR="007D3B82" w:rsidRDefault="002432BB" w:rsidP="002432BB">
      <w:pPr>
        <w:ind w:left="720"/>
      </w:pPr>
      <w:r>
        <w:t>2.2.2</w:t>
      </w:r>
      <w:r>
        <w:tab/>
      </w:r>
      <w:r w:rsidR="007D3B82">
        <w:t>Describe all processes in terms of text/flow charts related to the required activities.</w:t>
      </w:r>
    </w:p>
    <w:p w:rsidR="007D3B82" w:rsidRDefault="002432BB" w:rsidP="002432BB">
      <w:pPr>
        <w:ind w:left="720"/>
      </w:pPr>
      <w:r>
        <w:t>2.2.3</w:t>
      </w:r>
      <w:r>
        <w:tab/>
      </w:r>
      <w:r w:rsidR="007D3B82">
        <w:t>Establish what is to be done, by whom or by which organizational function: why, where and how.</w:t>
      </w:r>
    </w:p>
    <w:p w:rsidR="007D3B82" w:rsidRDefault="002432BB" w:rsidP="002432BB">
      <w:pPr>
        <w:ind w:left="720"/>
      </w:pPr>
      <w:r>
        <w:t>2.2.4</w:t>
      </w:r>
      <w:r>
        <w:tab/>
      </w:r>
      <w:r w:rsidR="007D3B82">
        <w:t>Describe all process controls and controls of the identified activities.</w:t>
      </w:r>
    </w:p>
    <w:p w:rsidR="007D3B82" w:rsidRDefault="007D3B82" w:rsidP="007D3B82">
      <w:pPr>
        <w:pStyle w:val="Heading1"/>
      </w:pPr>
      <w:r w:rsidRPr="00531F62">
        <w:t>Responsibility</w:t>
      </w:r>
    </w:p>
    <w:p w:rsidR="007D3B82" w:rsidRPr="002662C8" w:rsidRDefault="007D3B82" w:rsidP="007D3B82">
      <w:pPr>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3"/>
      </w:tblGrid>
      <w:tr w:rsidR="007D3B82" w:rsidTr="007A33CB">
        <w:trPr>
          <w:trHeight w:val="283"/>
        </w:trPr>
        <w:tc>
          <w:tcPr>
            <w:tcW w:w="1668" w:type="dxa"/>
            <w:vAlign w:val="center"/>
          </w:tcPr>
          <w:p w:rsidR="007D3B82" w:rsidRPr="007D3B82" w:rsidRDefault="007D3B82" w:rsidP="007A33CB">
            <w:pPr>
              <w:spacing w:after="0"/>
              <w:jc w:val="left"/>
              <w:rPr>
                <w:b/>
                <w:lang w:val="en-US"/>
              </w:rPr>
            </w:pPr>
            <w:r w:rsidRPr="007D3B82">
              <w:rPr>
                <w:b/>
              </w:rPr>
              <w:t>Forms</w:t>
            </w:r>
          </w:p>
        </w:tc>
        <w:tc>
          <w:tcPr>
            <w:tcW w:w="7903" w:type="dxa"/>
            <w:vAlign w:val="center"/>
          </w:tcPr>
          <w:p w:rsidR="007D3B82" w:rsidRDefault="007D3B82" w:rsidP="007A33CB">
            <w:pPr>
              <w:spacing w:after="0"/>
              <w:jc w:val="left"/>
              <w:rPr>
                <w:lang w:val="en-US"/>
              </w:rPr>
            </w:pPr>
            <w:r w:rsidRPr="00370A4B">
              <w:t>Document used to record data required by the management system</w:t>
            </w:r>
            <w:r>
              <w:t>.</w:t>
            </w:r>
          </w:p>
        </w:tc>
      </w:tr>
      <w:tr w:rsidR="007D3B82" w:rsidTr="007A33CB">
        <w:trPr>
          <w:trHeight w:val="283"/>
        </w:trPr>
        <w:tc>
          <w:tcPr>
            <w:tcW w:w="1668" w:type="dxa"/>
            <w:vAlign w:val="center"/>
          </w:tcPr>
          <w:p w:rsidR="007D3B82" w:rsidRPr="007D3B82" w:rsidRDefault="007D3B82" w:rsidP="007A33CB">
            <w:pPr>
              <w:spacing w:after="0"/>
              <w:jc w:val="left"/>
              <w:rPr>
                <w:b/>
                <w:lang w:val="en-US"/>
              </w:rPr>
            </w:pPr>
            <w:r w:rsidRPr="007D3B82">
              <w:rPr>
                <w:b/>
              </w:rPr>
              <w:t>Policy</w:t>
            </w:r>
          </w:p>
        </w:tc>
        <w:tc>
          <w:tcPr>
            <w:tcW w:w="7903" w:type="dxa"/>
            <w:vAlign w:val="center"/>
          </w:tcPr>
          <w:p w:rsidR="007D3B82" w:rsidRDefault="007D3B82" w:rsidP="007A33CB">
            <w:pPr>
              <w:spacing w:after="0"/>
              <w:jc w:val="left"/>
              <w:rPr>
                <w:lang w:val="en-US"/>
              </w:rPr>
            </w:pPr>
            <w:r w:rsidRPr="00370A4B">
              <w:t>A course of action adopted or proposed by an organization</w:t>
            </w:r>
            <w:r>
              <w:t>.</w:t>
            </w:r>
          </w:p>
        </w:tc>
      </w:tr>
      <w:tr w:rsidR="007D3B82" w:rsidTr="007A33CB">
        <w:trPr>
          <w:trHeight w:val="283"/>
        </w:trPr>
        <w:tc>
          <w:tcPr>
            <w:tcW w:w="1668" w:type="dxa"/>
            <w:vAlign w:val="center"/>
          </w:tcPr>
          <w:p w:rsidR="007D3B82" w:rsidRPr="007D3B82" w:rsidRDefault="007D3B82" w:rsidP="007A33CB">
            <w:pPr>
              <w:spacing w:after="0"/>
              <w:jc w:val="left"/>
              <w:rPr>
                <w:b/>
                <w:lang w:val="en-US"/>
              </w:rPr>
            </w:pPr>
            <w:r w:rsidRPr="007D3B82">
              <w:rPr>
                <w:b/>
              </w:rPr>
              <w:t>Procedure</w:t>
            </w:r>
          </w:p>
        </w:tc>
        <w:tc>
          <w:tcPr>
            <w:tcW w:w="7903" w:type="dxa"/>
            <w:vAlign w:val="center"/>
          </w:tcPr>
          <w:p w:rsidR="007D3B82" w:rsidRDefault="007D3B82" w:rsidP="007A33CB">
            <w:pPr>
              <w:spacing w:after="0"/>
              <w:jc w:val="left"/>
              <w:rPr>
                <w:lang w:val="en-US"/>
              </w:rPr>
            </w:pPr>
            <w:r w:rsidRPr="00370A4B">
              <w:t>A particular course of action intended to achieve a result</w:t>
            </w:r>
            <w:r>
              <w:t>.</w:t>
            </w:r>
          </w:p>
        </w:tc>
      </w:tr>
      <w:tr w:rsidR="007D3B82" w:rsidTr="007A33CB">
        <w:trPr>
          <w:trHeight w:val="283"/>
        </w:trPr>
        <w:tc>
          <w:tcPr>
            <w:tcW w:w="1668" w:type="dxa"/>
            <w:vAlign w:val="center"/>
          </w:tcPr>
          <w:p w:rsidR="007D3B82" w:rsidRPr="007D3B82" w:rsidRDefault="007D3B82" w:rsidP="007A33CB">
            <w:pPr>
              <w:spacing w:after="0"/>
              <w:jc w:val="left"/>
              <w:rPr>
                <w:b/>
                <w:lang w:val="en-US"/>
              </w:rPr>
            </w:pPr>
            <w:r w:rsidRPr="007D3B82">
              <w:rPr>
                <w:b/>
              </w:rPr>
              <w:t xml:space="preserve">Work </w:t>
            </w:r>
            <w:r w:rsidR="003343D5" w:rsidRPr="007D3B82">
              <w:rPr>
                <w:b/>
              </w:rPr>
              <w:t>Instruction</w:t>
            </w:r>
          </w:p>
        </w:tc>
        <w:tc>
          <w:tcPr>
            <w:tcW w:w="7903" w:type="dxa"/>
            <w:vAlign w:val="center"/>
          </w:tcPr>
          <w:p w:rsidR="007D3B82" w:rsidRDefault="007D3B82" w:rsidP="007A33CB">
            <w:pPr>
              <w:spacing w:after="0"/>
              <w:jc w:val="left"/>
              <w:rPr>
                <w:lang w:val="en-US"/>
              </w:rPr>
            </w:pPr>
            <w:r w:rsidRPr="00370A4B">
              <w:t>Detailed descriptions of how to perform and record tasks. It may include written</w:t>
            </w:r>
            <w:r>
              <w:t xml:space="preserve"> </w:t>
            </w:r>
            <w:r w:rsidRPr="00370A4B">
              <w:t>descriptions, flowcharts, templates, models, technical notes incorporated into  drawings,  specifications, equipment manuals, pictures, videos, checklists or  thereof. Work instructions should describe any materials, equipment and   Documentation to be used. When relevant, work instructions include acceptance criteria.</w:t>
            </w:r>
          </w:p>
        </w:tc>
      </w:tr>
      <w:tr w:rsidR="007D3B82" w:rsidTr="007A33CB">
        <w:trPr>
          <w:trHeight w:val="283"/>
        </w:trPr>
        <w:tc>
          <w:tcPr>
            <w:tcW w:w="1668" w:type="dxa"/>
            <w:vAlign w:val="center"/>
          </w:tcPr>
          <w:p w:rsidR="007D3B82" w:rsidRPr="007D3B82" w:rsidRDefault="007D3B82" w:rsidP="007A33CB">
            <w:pPr>
              <w:spacing w:after="0"/>
              <w:jc w:val="left"/>
              <w:rPr>
                <w:b/>
              </w:rPr>
            </w:pPr>
            <w:r w:rsidRPr="007D3B82">
              <w:rPr>
                <w:b/>
              </w:rPr>
              <w:t>Record</w:t>
            </w:r>
          </w:p>
        </w:tc>
        <w:tc>
          <w:tcPr>
            <w:tcW w:w="7903" w:type="dxa"/>
            <w:vAlign w:val="center"/>
          </w:tcPr>
          <w:p w:rsidR="007D3B82" w:rsidRPr="00370A4B" w:rsidRDefault="007D3B82" w:rsidP="007A33CB">
            <w:pPr>
              <w:spacing w:after="0"/>
              <w:jc w:val="left"/>
            </w:pPr>
            <w:r w:rsidRPr="00370A4B">
              <w:t>The set down of information for preservation in writing or other permanent form</w:t>
            </w:r>
            <w:r>
              <w:t>.</w:t>
            </w:r>
          </w:p>
        </w:tc>
      </w:tr>
    </w:tbl>
    <w:p w:rsidR="007E7F83" w:rsidRDefault="007E7F83" w:rsidP="007E7F83">
      <w:pPr>
        <w:pStyle w:val="Heading1"/>
        <w:rPr>
          <w:rFonts w:eastAsia="Arial Unicode MS"/>
        </w:rPr>
      </w:pPr>
      <w:r>
        <w:rPr>
          <w:rFonts w:eastAsia="Arial Unicode MS"/>
        </w:rPr>
        <w:t>Instructions and Guidelines</w:t>
      </w:r>
    </w:p>
    <w:p w:rsidR="007D3B82" w:rsidRDefault="007D3B82" w:rsidP="007D3B82">
      <w:pPr>
        <w:ind w:left="680" w:hanging="680"/>
      </w:pPr>
      <w:bookmarkStart w:id="0" w:name="_GoBack"/>
      <w:bookmarkEnd w:id="0"/>
      <w:r>
        <w:t>5.1</w:t>
      </w:r>
      <w:r>
        <w:tab/>
        <w:t xml:space="preserve">The structure and format of the documentation system shall be defined by management and will include the following:        </w:t>
      </w:r>
    </w:p>
    <w:p w:rsidR="007D3B82" w:rsidRDefault="007D3B82" w:rsidP="00787CB9">
      <w:pPr>
        <w:pStyle w:val="ListParagraph"/>
        <w:numPr>
          <w:ilvl w:val="2"/>
          <w:numId w:val="1"/>
        </w:numPr>
        <w:ind w:left="1360" w:hanging="680"/>
      </w:pPr>
      <w:r>
        <w:t>Policies which will describe all relevant information in connection with the specified area/matter.</w:t>
      </w:r>
    </w:p>
    <w:p w:rsidR="007D3B82" w:rsidRDefault="00787CB9" w:rsidP="00787CB9">
      <w:pPr>
        <w:ind w:left="1360" w:hanging="680"/>
      </w:pPr>
      <w:r>
        <w:t>5.1.2</w:t>
      </w:r>
      <w:r>
        <w:tab/>
      </w:r>
      <w:r w:rsidR="007D3B82">
        <w:t>Areas to concern include food safety, facility and environment, personnel, cleaning and sanitation, training, quality control etc.</w:t>
      </w:r>
    </w:p>
    <w:p w:rsidR="007D3B82" w:rsidRDefault="00787CB9" w:rsidP="00787CB9">
      <w:pPr>
        <w:ind w:left="1360" w:hanging="680"/>
      </w:pPr>
      <w:r>
        <w:t>5.1.3</w:t>
      </w:r>
      <w:r>
        <w:tab/>
      </w:r>
      <w:r w:rsidR="007D3B82">
        <w:t>For each policy all the procedures concerned shall be described in detail mentioning purpose, scope, responsibility, definitions, instructions and reference documents.</w:t>
      </w:r>
    </w:p>
    <w:p w:rsidR="007D3B82" w:rsidRDefault="007D3B82" w:rsidP="00787CB9">
      <w:pPr>
        <w:pStyle w:val="ListParagraph"/>
        <w:numPr>
          <w:ilvl w:val="2"/>
          <w:numId w:val="4"/>
        </w:numPr>
        <w:ind w:left="1360" w:hanging="680"/>
      </w:pPr>
      <w:r>
        <w:lastRenderedPageBreak/>
        <w:t>Records related to the activities in the documented procedure shall be defined</w:t>
      </w:r>
      <w:r w:rsidR="00623804">
        <w:t>.</w:t>
      </w:r>
    </w:p>
    <w:p w:rsidR="007D3B82" w:rsidRDefault="00787CB9" w:rsidP="00787CB9">
      <w:pPr>
        <w:ind w:left="1360" w:hanging="680"/>
      </w:pPr>
      <w:r>
        <w:t>5.1.5</w:t>
      </w:r>
      <w:r>
        <w:tab/>
      </w:r>
      <w:r w:rsidR="007D3B82">
        <w:t>Work instructions (may be included in the procedure or referenced to them) shall describe the performance of all work that would be adversely affected by lack of such instructions. The structure, format and level of detail used in the work instruction shall be tailored to the needs of the organizations personnel and depends on the complexity of the work, the methods used, training undertaken and the skills and qualifications of such personnel.</w:t>
      </w:r>
    </w:p>
    <w:p w:rsidR="007D3B82" w:rsidRDefault="007D3B82" w:rsidP="007D3B82">
      <w:pPr>
        <w:ind w:left="680" w:hanging="680"/>
      </w:pPr>
      <w:r w:rsidRPr="00501260">
        <w:t>5.2</w:t>
      </w:r>
      <w:r>
        <w:tab/>
        <w:t>All documents shall contain a title, unique identification and shall be signed by the manager.</w:t>
      </w:r>
    </w:p>
    <w:p w:rsidR="007D3B82" w:rsidRPr="00C07F85" w:rsidRDefault="007D3B82" w:rsidP="007D3B82">
      <w:pPr>
        <w:ind w:left="680" w:hanging="680"/>
        <w:rPr>
          <w:b/>
          <w:color w:val="FF0000"/>
        </w:rPr>
      </w:pPr>
      <w:r>
        <w:t>5.3</w:t>
      </w:r>
      <w:r>
        <w:tab/>
      </w:r>
      <w:r w:rsidRPr="00C07F85">
        <w:t>Only controlled copies will be issued by</w:t>
      </w:r>
      <w:r>
        <w:t xml:space="preserve"> </w:t>
      </w:r>
      <w:r w:rsidRPr="007D3B82">
        <w:rPr>
          <w:b/>
          <w:color w:val="31849B" w:themeColor="accent5" w:themeShade="BF"/>
        </w:rPr>
        <w:t>[Responsible Person’s Name]</w:t>
      </w:r>
      <w:r w:rsidRPr="007D3B82">
        <w:rPr>
          <w:color w:val="000000" w:themeColor="text1"/>
        </w:rPr>
        <w:t>.</w:t>
      </w:r>
    </w:p>
    <w:p w:rsidR="007D3B82" w:rsidRPr="00C07F85" w:rsidRDefault="007D3B82" w:rsidP="007D3B82">
      <w:pPr>
        <w:ind w:left="680" w:hanging="680"/>
      </w:pPr>
      <w:r w:rsidRPr="00C07F85">
        <w:t xml:space="preserve">5.4 </w:t>
      </w:r>
      <w:r>
        <w:tab/>
      </w:r>
      <w:r w:rsidRPr="00C07F85">
        <w:t>Obsolete copies will be kept in a designated file for three years.</w:t>
      </w:r>
    </w:p>
    <w:p w:rsidR="007D3B82" w:rsidRPr="00C07F85" w:rsidRDefault="007D3B82" w:rsidP="007D3B82">
      <w:pPr>
        <w:ind w:left="680" w:hanging="680"/>
      </w:pPr>
      <w:r>
        <w:t>5.5</w:t>
      </w:r>
      <w:r>
        <w:tab/>
      </w:r>
      <w:r w:rsidRPr="00C07F85">
        <w:t>When changes are made to a document, the revision number will be changed and this will be indicated on the amendment register.</w:t>
      </w:r>
    </w:p>
    <w:p w:rsidR="00F3011B" w:rsidRDefault="007D3B82" w:rsidP="007D3B82">
      <w:pPr>
        <w:ind w:left="680" w:hanging="680"/>
        <w:rPr>
          <w:lang w:val="en-ZA"/>
        </w:rPr>
      </w:pPr>
      <w:r>
        <w:t>5.6</w:t>
      </w:r>
      <w:r>
        <w:tab/>
      </w:r>
      <w:r w:rsidRPr="00C07F85">
        <w:rPr>
          <w:lang w:val="en-ZA"/>
        </w:rPr>
        <w:t>Policies and procedures will be drawn up using the guidelines and recommendations in the SANS 10049 and SANS 10330.</w:t>
      </w: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tabs>
          <w:tab w:val="left" w:pos="5940"/>
        </w:tabs>
        <w:ind w:left="680" w:hanging="680"/>
        <w:rPr>
          <w:lang w:val="en-ZA"/>
        </w:rPr>
      </w:pPr>
      <w:r>
        <w:rPr>
          <w:lang w:val="en-ZA"/>
        </w:rPr>
        <w:tab/>
      </w:r>
      <w:r>
        <w:rPr>
          <w:lang w:val="en-ZA"/>
        </w:rPr>
        <w:tab/>
      </w: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Default="007D3B82" w:rsidP="007D3B82">
      <w:pPr>
        <w:ind w:left="680" w:hanging="680"/>
        <w:rPr>
          <w:lang w:val="en-ZA"/>
        </w:rPr>
      </w:pPr>
    </w:p>
    <w:p w:rsidR="007D3B82" w:rsidRPr="007D3B82" w:rsidRDefault="007D3B82" w:rsidP="007D3B82">
      <w:pPr>
        <w:ind w:left="680" w:hanging="680"/>
        <w:rPr>
          <w:lang w:val="en-ZA"/>
        </w:rPr>
      </w:pPr>
    </w:p>
    <w:p w:rsidR="00F3011B" w:rsidRPr="008678D3" w:rsidRDefault="00F3011B" w:rsidP="007D3B82"/>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E0" w:rsidRDefault="00A41FE0">
      <w:r>
        <w:separator/>
      </w:r>
    </w:p>
  </w:endnote>
  <w:endnote w:type="continuationSeparator" w:id="0">
    <w:p w:rsidR="00A41FE0" w:rsidRDefault="00A4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8"/>
      <w:gridCol w:w="3067"/>
      <w:gridCol w:w="1702"/>
      <w:gridCol w:w="3084"/>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7A33CB">
      <w:trPr>
        <w:trHeight w:val="57"/>
      </w:trPr>
      <w:tc>
        <w:tcPr>
          <w:tcW w:w="898"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7D3B82">
            <w:rPr>
              <w:rFonts w:cs="Tahoma"/>
              <w:bCs/>
              <w:color w:val="7F7F7F" w:themeColor="text1" w:themeTint="80"/>
              <w:sz w:val="18"/>
              <w:szCs w:val="18"/>
            </w:rPr>
            <w:t xml:space="preserve"> 8.1</w:t>
          </w:r>
        </w:p>
      </w:tc>
      <w:tc>
        <w:tcPr>
          <w:tcW w:w="1602" w:type="pct"/>
          <w:vAlign w:val="center"/>
        </w:tcPr>
        <w:p w:rsidR="00573392" w:rsidRPr="00E567F1" w:rsidRDefault="007D3B82"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Documentation Matrix</w:t>
          </w:r>
        </w:p>
      </w:tc>
      <w:tc>
        <w:tcPr>
          <w:tcW w:w="889"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p>
      </w:tc>
      <w:tc>
        <w:tcPr>
          <w:tcW w:w="1611"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E567F1" w:rsidRDefault="007D3B82" w:rsidP="007A33CB">
          <w:pPr>
            <w:spacing w:after="0"/>
            <w:jc w:val="left"/>
            <w:rPr>
              <w:color w:val="7F7F7F" w:themeColor="text1" w:themeTint="80"/>
              <w:sz w:val="18"/>
              <w:szCs w:val="18"/>
            </w:rPr>
          </w:pPr>
          <w:r>
            <w:rPr>
              <w:color w:val="7F7F7F" w:themeColor="text1" w:themeTint="80"/>
              <w:sz w:val="18"/>
              <w:szCs w:val="18"/>
            </w:rPr>
            <w:t>Document Control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7E7F83">
            <w:rPr>
              <w:noProof/>
              <w:color w:val="7F7F7F" w:themeColor="text1" w:themeTint="80"/>
              <w:sz w:val="18"/>
              <w:szCs w:val="18"/>
            </w:rPr>
            <w:t>2</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7E7F83">
            <w:rPr>
              <w:noProof/>
              <w:color w:val="7F7F7F" w:themeColor="text1" w:themeTint="80"/>
              <w:sz w:val="18"/>
              <w:szCs w:val="18"/>
            </w:rPr>
            <w:t>2</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5.1</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E0" w:rsidRDefault="00A41FE0">
      <w:r>
        <w:separator/>
      </w:r>
    </w:p>
  </w:footnote>
  <w:footnote w:type="continuationSeparator" w:id="0">
    <w:p w:rsidR="00A41FE0" w:rsidRDefault="00A4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Pr>
        <w:rFonts w:asciiTheme="minorHAnsi" w:hAnsiTheme="minorHAnsi"/>
        <w:sz w:val="32"/>
        <w:szCs w:val="32"/>
      </w:rPr>
      <w:t>5.1</w:t>
    </w:r>
  </w:p>
  <w:p w:rsidR="00D339E5" w:rsidRPr="00DB6D2B" w:rsidRDefault="007D3B82" w:rsidP="00DB6D2B">
    <w:pPr>
      <w:pStyle w:val="Title"/>
      <w:jc w:val="left"/>
    </w:pPr>
    <w:r w:rsidRPr="00DB6D2B">
      <w:t>Document Control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38AE2EDC"/>
    <w:multiLevelType w:val="multilevel"/>
    <w:tmpl w:val="B5F296BC"/>
    <w:lvl w:ilvl="0">
      <w:start w:val="1"/>
      <w:numFmt w:val="decimal"/>
      <w:pStyle w:val="Heading1"/>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5"/>
    </w:lvlOverride>
    <w:lvlOverride w:ilvl="1">
      <w:startOverride w:val="1"/>
    </w:lvlOverride>
    <w:lvlOverride w:ilvl="2">
      <w:startOverride w:val="4"/>
    </w:lvlOverride>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DB8"/>
    <w:rsid w:val="000157D0"/>
    <w:rsid w:val="00030E4E"/>
    <w:rsid w:val="00034394"/>
    <w:rsid w:val="00036A42"/>
    <w:rsid w:val="000456FF"/>
    <w:rsid w:val="00045DE2"/>
    <w:rsid w:val="00057830"/>
    <w:rsid w:val="0006088A"/>
    <w:rsid w:val="00062477"/>
    <w:rsid w:val="0006501C"/>
    <w:rsid w:val="00083005"/>
    <w:rsid w:val="0008335F"/>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2014B7"/>
    <w:rsid w:val="002035E6"/>
    <w:rsid w:val="002115FB"/>
    <w:rsid w:val="00211FD9"/>
    <w:rsid w:val="0021242C"/>
    <w:rsid w:val="002432BB"/>
    <w:rsid w:val="00245D03"/>
    <w:rsid w:val="00250D98"/>
    <w:rsid w:val="002656C2"/>
    <w:rsid w:val="002726D5"/>
    <w:rsid w:val="00274717"/>
    <w:rsid w:val="002817B2"/>
    <w:rsid w:val="00294818"/>
    <w:rsid w:val="002A3E6D"/>
    <w:rsid w:val="002A7535"/>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B00FD"/>
    <w:rsid w:val="004B6F91"/>
    <w:rsid w:val="004C1C0C"/>
    <w:rsid w:val="004F52EE"/>
    <w:rsid w:val="004F562D"/>
    <w:rsid w:val="005022D1"/>
    <w:rsid w:val="00505600"/>
    <w:rsid w:val="005074B7"/>
    <w:rsid w:val="005130CA"/>
    <w:rsid w:val="00517DE3"/>
    <w:rsid w:val="005215C3"/>
    <w:rsid w:val="0052338D"/>
    <w:rsid w:val="005252CB"/>
    <w:rsid w:val="0053736A"/>
    <w:rsid w:val="005415E7"/>
    <w:rsid w:val="005464BB"/>
    <w:rsid w:val="00555249"/>
    <w:rsid w:val="00560AF7"/>
    <w:rsid w:val="00563E62"/>
    <w:rsid w:val="00573392"/>
    <w:rsid w:val="0057474E"/>
    <w:rsid w:val="00582994"/>
    <w:rsid w:val="00592727"/>
    <w:rsid w:val="005968F2"/>
    <w:rsid w:val="005A027F"/>
    <w:rsid w:val="005B1355"/>
    <w:rsid w:val="005B4670"/>
    <w:rsid w:val="005B7D9C"/>
    <w:rsid w:val="005C12FE"/>
    <w:rsid w:val="005C7DFE"/>
    <w:rsid w:val="005D00BD"/>
    <w:rsid w:val="005D37DE"/>
    <w:rsid w:val="005F486B"/>
    <w:rsid w:val="00611962"/>
    <w:rsid w:val="006119F2"/>
    <w:rsid w:val="006178C0"/>
    <w:rsid w:val="0062191B"/>
    <w:rsid w:val="00623804"/>
    <w:rsid w:val="0063528F"/>
    <w:rsid w:val="00645277"/>
    <w:rsid w:val="00646C36"/>
    <w:rsid w:val="0066550D"/>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6163"/>
    <w:rsid w:val="00742C13"/>
    <w:rsid w:val="007456DA"/>
    <w:rsid w:val="00747983"/>
    <w:rsid w:val="00751919"/>
    <w:rsid w:val="00752442"/>
    <w:rsid w:val="00773802"/>
    <w:rsid w:val="00782358"/>
    <w:rsid w:val="00787CB9"/>
    <w:rsid w:val="007A0D5A"/>
    <w:rsid w:val="007B2153"/>
    <w:rsid w:val="007B3510"/>
    <w:rsid w:val="007B5F92"/>
    <w:rsid w:val="007D3B82"/>
    <w:rsid w:val="007E2287"/>
    <w:rsid w:val="007E7F83"/>
    <w:rsid w:val="007F277C"/>
    <w:rsid w:val="007F4D7C"/>
    <w:rsid w:val="0080150C"/>
    <w:rsid w:val="00807285"/>
    <w:rsid w:val="008109AB"/>
    <w:rsid w:val="008134A1"/>
    <w:rsid w:val="008245FB"/>
    <w:rsid w:val="00832293"/>
    <w:rsid w:val="0086543C"/>
    <w:rsid w:val="00882B12"/>
    <w:rsid w:val="00894D6A"/>
    <w:rsid w:val="008A1A13"/>
    <w:rsid w:val="008A31FE"/>
    <w:rsid w:val="008A6C94"/>
    <w:rsid w:val="008B12E7"/>
    <w:rsid w:val="008C36BE"/>
    <w:rsid w:val="008D541A"/>
    <w:rsid w:val="008D766D"/>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A18CE"/>
    <w:rsid w:val="009A2542"/>
    <w:rsid w:val="009A78A5"/>
    <w:rsid w:val="009B0627"/>
    <w:rsid w:val="009C7178"/>
    <w:rsid w:val="009E14CB"/>
    <w:rsid w:val="009F1A05"/>
    <w:rsid w:val="00A0554C"/>
    <w:rsid w:val="00A14031"/>
    <w:rsid w:val="00A30370"/>
    <w:rsid w:val="00A304E3"/>
    <w:rsid w:val="00A41FE0"/>
    <w:rsid w:val="00A44C66"/>
    <w:rsid w:val="00A503E2"/>
    <w:rsid w:val="00A50D87"/>
    <w:rsid w:val="00A57E7F"/>
    <w:rsid w:val="00A63CA3"/>
    <w:rsid w:val="00A837ED"/>
    <w:rsid w:val="00A90227"/>
    <w:rsid w:val="00A96DAF"/>
    <w:rsid w:val="00A97DCA"/>
    <w:rsid w:val="00AB3025"/>
    <w:rsid w:val="00AB3A8D"/>
    <w:rsid w:val="00AB6111"/>
    <w:rsid w:val="00AC0FE9"/>
    <w:rsid w:val="00AC249B"/>
    <w:rsid w:val="00AD33AF"/>
    <w:rsid w:val="00AD6531"/>
    <w:rsid w:val="00AE2F2F"/>
    <w:rsid w:val="00AE40B7"/>
    <w:rsid w:val="00AE549F"/>
    <w:rsid w:val="00B06A05"/>
    <w:rsid w:val="00B47C1B"/>
    <w:rsid w:val="00B5125A"/>
    <w:rsid w:val="00B552C8"/>
    <w:rsid w:val="00B60E0D"/>
    <w:rsid w:val="00B751E7"/>
    <w:rsid w:val="00B76D2D"/>
    <w:rsid w:val="00B8025F"/>
    <w:rsid w:val="00B8477E"/>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4164"/>
    <w:rsid w:val="00D043EA"/>
    <w:rsid w:val="00D11340"/>
    <w:rsid w:val="00D12B73"/>
    <w:rsid w:val="00D339E5"/>
    <w:rsid w:val="00D40841"/>
    <w:rsid w:val="00D41A79"/>
    <w:rsid w:val="00D4695B"/>
    <w:rsid w:val="00D50123"/>
    <w:rsid w:val="00D55D35"/>
    <w:rsid w:val="00D65CBA"/>
    <w:rsid w:val="00D66140"/>
    <w:rsid w:val="00D73AE5"/>
    <w:rsid w:val="00D83568"/>
    <w:rsid w:val="00D94379"/>
    <w:rsid w:val="00D96773"/>
    <w:rsid w:val="00DA2110"/>
    <w:rsid w:val="00DB23E8"/>
    <w:rsid w:val="00DB4B08"/>
    <w:rsid w:val="00DB6D2B"/>
    <w:rsid w:val="00DC27AD"/>
    <w:rsid w:val="00DC3127"/>
    <w:rsid w:val="00DC3864"/>
    <w:rsid w:val="00DD1AF6"/>
    <w:rsid w:val="00DD3E50"/>
    <w:rsid w:val="00DF4A98"/>
    <w:rsid w:val="00DF4FC4"/>
    <w:rsid w:val="00DF5578"/>
    <w:rsid w:val="00DF5AC9"/>
    <w:rsid w:val="00E113BF"/>
    <w:rsid w:val="00E15EC7"/>
    <w:rsid w:val="00E1770A"/>
    <w:rsid w:val="00E238B1"/>
    <w:rsid w:val="00E24CCA"/>
    <w:rsid w:val="00E472C5"/>
    <w:rsid w:val="00E50DC4"/>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E34D5"/>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57E7F"/>
    <w:pPr>
      <w:spacing w:after="240"/>
      <w:jc w:val="righ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A57E7F"/>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57E7F"/>
    <w:pPr>
      <w:spacing w:after="240"/>
      <w:jc w:val="righ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A57E7F"/>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6</cp:revision>
  <cp:lastPrinted>2010-04-05T08:13:00Z</cp:lastPrinted>
  <dcterms:created xsi:type="dcterms:W3CDTF">2015-02-14T18:25:00Z</dcterms:created>
  <dcterms:modified xsi:type="dcterms:W3CDTF">2015-02-15T07:42:00Z</dcterms:modified>
</cp:coreProperties>
</file>