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1C3506" w:rsidRPr="001C3506" w:rsidRDefault="001F536D" w:rsidP="001F536D">
      <w:pPr>
        <w:ind w:left="680" w:hanging="680"/>
      </w:pPr>
      <w:r>
        <w:t>1.1</w:t>
      </w:r>
      <w:r>
        <w:tab/>
      </w:r>
      <w:r w:rsidR="001C3506" w:rsidRPr="00106A40">
        <w:t>This procedure outlines the method of handling complaints and the corrective actions taken to prevent the reoccurrence of the complaint.</w:t>
      </w:r>
    </w:p>
    <w:p w:rsidR="007D3B82" w:rsidRDefault="007D3B82" w:rsidP="007D3B82">
      <w:pPr>
        <w:pStyle w:val="Heading1"/>
      </w:pPr>
      <w:r w:rsidRPr="00531F62">
        <w:t>Scope</w:t>
      </w:r>
    </w:p>
    <w:p w:rsidR="001C3506" w:rsidRPr="001C3506" w:rsidRDefault="001F536D" w:rsidP="001F536D">
      <w:pPr>
        <w:ind w:left="680" w:hanging="680"/>
      </w:pPr>
      <w:r>
        <w:rPr>
          <w:lang w:val="en-ZA"/>
        </w:rPr>
        <w:t>2.1</w:t>
      </w:r>
      <w:r>
        <w:rPr>
          <w:lang w:val="en-ZA"/>
        </w:rPr>
        <w:tab/>
      </w:r>
      <w:r w:rsidR="001C3506" w:rsidRPr="00106A40">
        <w:rPr>
          <w:lang w:val="en-ZA"/>
        </w:rPr>
        <w:t xml:space="preserve">The procedure applies to all complaints (customer and on-site) received by </w:t>
      </w:r>
      <w:r w:rsidR="00A0561A" w:rsidRPr="003F585F">
        <w:rPr>
          <w:b/>
          <w:color w:val="31849B" w:themeColor="accent5" w:themeShade="BF"/>
        </w:rPr>
        <w:t>[Company Name]</w:t>
      </w:r>
      <w:r w:rsidR="00A0561A">
        <w:rPr>
          <w:b/>
          <w:color w:val="000000" w:themeColor="text1"/>
        </w:rPr>
        <w:t xml:space="preserve"> </w:t>
      </w:r>
      <w:r w:rsidR="001C3506" w:rsidRPr="00106A40">
        <w:rPr>
          <w:lang w:val="en-ZA"/>
        </w:rPr>
        <w:t>as well as non-conformances recorded.</w:t>
      </w:r>
    </w:p>
    <w:p w:rsidR="007D3B82" w:rsidRDefault="007D3B82" w:rsidP="007D3B82">
      <w:pPr>
        <w:pStyle w:val="Heading1"/>
      </w:pPr>
      <w:r w:rsidRPr="00531F62">
        <w:t>Responsibility</w:t>
      </w:r>
    </w:p>
    <w:p w:rsidR="007D3B82" w:rsidRPr="002662C8" w:rsidRDefault="007D3B82" w:rsidP="001F536D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D3B82" w:rsidTr="007A33CB">
        <w:trPr>
          <w:trHeight w:val="283"/>
        </w:trPr>
        <w:tc>
          <w:tcPr>
            <w:tcW w:w="1668" w:type="dxa"/>
            <w:vAlign w:val="center"/>
          </w:tcPr>
          <w:p w:rsidR="007D3B82" w:rsidRPr="001C3506" w:rsidRDefault="001C3506" w:rsidP="001C3506">
            <w:pPr>
              <w:spacing w:after="0"/>
              <w:rPr>
                <w:b/>
                <w:lang w:val="en-US"/>
              </w:rPr>
            </w:pPr>
            <w:r w:rsidRPr="001C3506">
              <w:rPr>
                <w:b/>
                <w:lang w:val="en-ZA"/>
              </w:rPr>
              <w:t>Corrective Action</w:t>
            </w:r>
          </w:p>
        </w:tc>
        <w:tc>
          <w:tcPr>
            <w:tcW w:w="7903" w:type="dxa"/>
            <w:vAlign w:val="center"/>
          </w:tcPr>
          <w:p w:rsidR="007D3B82" w:rsidRPr="001C3506" w:rsidRDefault="001C3506" w:rsidP="001C3506">
            <w:pPr>
              <w:spacing w:after="0"/>
              <w:rPr>
                <w:lang w:val="en-US"/>
              </w:rPr>
            </w:pPr>
            <w:r w:rsidRPr="001C3506">
              <w:rPr>
                <w:lang w:val="en-ZA"/>
              </w:rPr>
              <w:t>Action to eliminate the cause of a detected non-conformity or other undesirable potential situation, including any action to be taken when the results of monitoring at any control point indicates a loss of control.</w:t>
            </w:r>
          </w:p>
        </w:tc>
      </w:tr>
      <w:tr w:rsidR="007D3B82" w:rsidTr="007A33CB">
        <w:trPr>
          <w:trHeight w:val="283"/>
        </w:trPr>
        <w:tc>
          <w:tcPr>
            <w:tcW w:w="1668" w:type="dxa"/>
            <w:vAlign w:val="center"/>
          </w:tcPr>
          <w:p w:rsidR="007D3B82" w:rsidRPr="001C3506" w:rsidRDefault="001C3506" w:rsidP="001C3506">
            <w:pPr>
              <w:spacing w:after="0"/>
              <w:rPr>
                <w:b/>
                <w:lang w:val="en-US"/>
              </w:rPr>
            </w:pPr>
            <w:r w:rsidRPr="001C3506">
              <w:rPr>
                <w:b/>
                <w:lang w:val="en-ZA"/>
              </w:rPr>
              <w:t>Form</w:t>
            </w:r>
          </w:p>
        </w:tc>
        <w:tc>
          <w:tcPr>
            <w:tcW w:w="7903" w:type="dxa"/>
            <w:vAlign w:val="center"/>
          </w:tcPr>
          <w:p w:rsidR="007D3B82" w:rsidRPr="001C3506" w:rsidRDefault="001C3506" w:rsidP="001C3506">
            <w:pPr>
              <w:spacing w:after="0"/>
              <w:rPr>
                <w:lang w:val="en-US"/>
              </w:rPr>
            </w:pPr>
            <w:r w:rsidRPr="001C3506">
              <w:rPr>
                <w:lang w:val="en-ZA"/>
              </w:rPr>
              <w:t>Document used to record data required by the quality management system</w:t>
            </w:r>
            <w:r>
              <w:rPr>
                <w:lang w:val="en-ZA"/>
              </w:rPr>
              <w:t>.</w:t>
            </w:r>
          </w:p>
        </w:tc>
      </w:tr>
    </w:tbl>
    <w:p w:rsidR="00415370" w:rsidRDefault="00415370" w:rsidP="00415370">
      <w:pPr>
        <w:pStyle w:val="Heading1"/>
        <w:rPr>
          <w:rFonts w:eastAsia="Arial Unicode MS"/>
        </w:rPr>
      </w:pPr>
      <w:r>
        <w:rPr>
          <w:rFonts w:eastAsia="Arial Unicode MS"/>
        </w:rPr>
        <w:t>Instructions and Guidelines</w:t>
      </w:r>
    </w:p>
    <w:p w:rsidR="001C3506" w:rsidRDefault="00D4352B" w:rsidP="001F536D">
      <w:pPr>
        <w:pStyle w:val="Heading2"/>
        <w:keepNext w:val="0"/>
        <w:spacing w:before="0"/>
        <w:ind w:left="680" w:hanging="680"/>
        <w:rPr>
          <w:lang w:val="en-ZA"/>
        </w:rPr>
      </w:pPr>
      <w:bookmarkStart w:id="0" w:name="_GoBack"/>
      <w:bookmarkEnd w:id="0"/>
      <w:r>
        <w:rPr>
          <w:lang w:val="en-ZA"/>
        </w:rPr>
        <w:t>5.1</w:t>
      </w:r>
      <w:r>
        <w:rPr>
          <w:lang w:val="en-ZA"/>
        </w:rPr>
        <w:tab/>
      </w:r>
      <w:r w:rsidR="001C3506">
        <w:rPr>
          <w:lang w:val="en-ZA"/>
        </w:rPr>
        <w:t xml:space="preserve">Person </w:t>
      </w:r>
      <w:r>
        <w:rPr>
          <w:lang w:val="en-ZA"/>
        </w:rPr>
        <w:t>Receiving Complaint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5.1.1</w:t>
      </w:r>
      <w:r>
        <w:rPr>
          <w:lang w:val="en-ZA"/>
        </w:rPr>
        <w:tab/>
      </w:r>
      <w:r w:rsidR="001C3506">
        <w:rPr>
          <w:lang w:val="en-ZA"/>
        </w:rPr>
        <w:t>Immediately generate a complaint by taking down all information as stated in the complaint form.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5.1.2</w:t>
      </w:r>
      <w:r>
        <w:rPr>
          <w:lang w:val="en-ZA"/>
        </w:rPr>
        <w:tab/>
      </w:r>
      <w:r w:rsidR="001C3506">
        <w:rPr>
          <w:lang w:val="en-ZA"/>
        </w:rPr>
        <w:t>Immediately hand the complaint form to the person responsible for handling complaints.</w:t>
      </w:r>
    </w:p>
    <w:p w:rsidR="001C3506" w:rsidRDefault="001C3506" w:rsidP="001F536D">
      <w:pPr>
        <w:pStyle w:val="Heading2"/>
        <w:keepNext w:val="0"/>
        <w:spacing w:before="0"/>
        <w:ind w:left="680" w:hanging="680"/>
        <w:rPr>
          <w:lang w:val="en-ZA"/>
        </w:rPr>
      </w:pPr>
      <w:r>
        <w:rPr>
          <w:lang w:val="en-ZA"/>
        </w:rPr>
        <w:t xml:space="preserve">5.2 </w:t>
      </w:r>
      <w:r w:rsidR="00D4352B">
        <w:rPr>
          <w:lang w:val="en-ZA"/>
        </w:rPr>
        <w:tab/>
      </w:r>
      <w:r>
        <w:rPr>
          <w:lang w:val="en-ZA"/>
        </w:rPr>
        <w:t xml:space="preserve">Person </w:t>
      </w:r>
      <w:r w:rsidR="00D4352B">
        <w:rPr>
          <w:lang w:val="en-ZA"/>
        </w:rPr>
        <w:t>Responsible for Handling Complaints</w:t>
      </w:r>
    </w:p>
    <w:p w:rsidR="00D4352B" w:rsidRDefault="00D4352B" w:rsidP="006C7AF1">
      <w:pPr>
        <w:ind w:left="1400" w:hanging="680"/>
        <w:rPr>
          <w:lang w:val="en-ZA"/>
        </w:rPr>
      </w:pPr>
      <w:r>
        <w:rPr>
          <w:lang w:val="en-ZA"/>
        </w:rPr>
        <w:t>5.2.1</w:t>
      </w:r>
      <w:r>
        <w:rPr>
          <w:lang w:val="en-ZA"/>
        </w:rPr>
        <w:tab/>
        <w:t>The responsible person shall categorize the complaint.</w:t>
      </w:r>
    </w:p>
    <w:p w:rsidR="00D4352B" w:rsidRPr="006C7AF1" w:rsidRDefault="006C7AF1" w:rsidP="006C7AF1">
      <w:pPr>
        <w:ind w:left="2080" w:hanging="680"/>
        <w:rPr>
          <w:lang w:val="en-ZA"/>
        </w:rPr>
      </w:pPr>
      <w:r w:rsidRPr="006C7AF1">
        <w:rPr>
          <w:lang w:val="en-ZA"/>
        </w:rPr>
        <w:t>5.2.1.1</w:t>
      </w:r>
      <w:r>
        <w:rPr>
          <w:b/>
          <w:lang w:val="en-ZA"/>
        </w:rPr>
        <w:tab/>
      </w:r>
      <w:r w:rsidR="001C3506" w:rsidRPr="006C7AF1">
        <w:rPr>
          <w:b/>
          <w:lang w:val="en-ZA"/>
        </w:rPr>
        <w:t xml:space="preserve">Red </w:t>
      </w:r>
      <w:r w:rsidR="00D4352B" w:rsidRPr="006C7AF1">
        <w:rPr>
          <w:b/>
          <w:lang w:val="en-ZA"/>
        </w:rPr>
        <w:t>Alerts</w:t>
      </w:r>
      <w:r w:rsidR="00D4352B" w:rsidRPr="006C7AF1">
        <w:rPr>
          <w:lang w:val="en-ZA"/>
        </w:rPr>
        <w:t xml:space="preserve"> </w:t>
      </w:r>
      <w:r w:rsidR="00A0561A" w:rsidRPr="006C7AF1">
        <w:rPr>
          <w:lang w:val="en-ZA"/>
        </w:rPr>
        <w:t xml:space="preserve">in the case of </w:t>
      </w:r>
      <w:r w:rsidR="001C3506" w:rsidRPr="006C7AF1">
        <w:rPr>
          <w:lang w:val="en-ZA"/>
        </w:rPr>
        <w:t>food safety issues where harm or injury could occur to the consumer (e.g. glass, food poisoning, chemical contamination) or in case of proposed legal</w:t>
      </w:r>
      <w:r w:rsidR="00D4352B" w:rsidRPr="006C7AF1">
        <w:rPr>
          <w:lang w:val="en-ZA"/>
        </w:rPr>
        <w:t xml:space="preserve"> action or contacting the press.</w:t>
      </w:r>
    </w:p>
    <w:p w:rsidR="00D4352B" w:rsidRPr="006C7AF1" w:rsidRDefault="006C7AF1" w:rsidP="006C7AF1">
      <w:pPr>
        <w:ind w:left="2080" w:hanging="680"/>
        <w:rPr>
          <w:lang w:val="en-ZA"/>
        </w:rPr>
      </w:pPr>
      <w:r w:rsidRPr="006C7AF1">
        <w:rPr>
          <w:lang w:val="en-ZA"/>
        </w:rPr>
        <w:t>5.2.1.2</w:t>
      </w:r>
      <w:r>
        <w:rPr>
          <w:b/>
          <w:lang w:val="en-ZA"/>
        </w:rPr>
        <w:tab/>
      </w:r>
      <w:r w:rsidR="001C3506" w:rsidRPr="006C7AF1">
        <w:rPr>
          <w:b/>
          <w:lang w:val="en-ZA"/>
        </w:rPr>
        <w:t xml:space="preserve">Foreign </w:t>
      </w:r>
      <w:r w:rsidR="00D4352B" w:rsidRPr="006C7AF1">
        <w:rPr>
          <w:b/>
          <w:lang w:val="en-ZA"/>
        </w:rPr>
        <w:t xml:space="preserve">Objects </w:t>
      </w:r>
      <w:r w:rsidR="001C3506" w:rsidRPr="006C7AF1">
        <w:rPr>
          <w:lang w:val="en-ZA"/>
        </w:rPr>
        <w:t>(e.g. inse</w:t>
      </w:r>
      <w:r w:rsidR="00D4352B" w:rsidRPr="006C7AF1">
        <w:rPr>
          <w:lang w:val="en-ZA"/>
        </w:rPr>
        <w:t>cts, plastic).</w:t>
      </w:r>
    </w:p>
    <w:p w:rsidR="001C3506" w:rsidRPr="006C7AF1" w:rsidRDefault="006C7AF1" w:rsidP="006C7AF1">
      <w:pPr>
        <w:ind w:left="2080" w:hanging="680"/>
        <w:rPr>
          <w:b/>
          <w:lang w:val="en-ZA"/>
        </w:rPr>
      </w:pPr>
      <w:r w:rsidRPr="006C7AF1">
        <w:rPr>
          <w:lang w:val="en-ZA"/>
        </w:rPr>
        <w:t>5.2.1.3</w:t>
      </w:r>
      <w:r>
        <w:rPr>
          <w:b/>
          <w:lang w:val="en-ZA"/>
        </w:rPr>
        <w:tab/>
      </w:r>
      <w:r w:rsidR="00D4352B" w:rsidRPr="006C7AF1">
        <w:rPr>
          <w:b/>
          <w:lang w:val="en-ZA"/>
        </w:rPr>
        <w:t>All Other Non-Conformances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5.2.2</w:t>
      </w:r>
      <w:r>
        <w:rPr>
          <w:lang w:val="en-ZA"/>
        </w:rPr>
        <w:tab/>
      </w:r>
      <w:r w:rsidR="001C3506">
        <w:rPr>
          <w:lang w:val="en-ZA"/>
        </w:rPr>
        <w:t xml:space="preserve">In case of Red </w:t>
      </w:r>
      <w:r>
        <w:rPr>
          <w:lang w:val="en-ZA"/>
        </w:rPr>
        <w:t xml:space="preserve">Alert Management </w:t>
      </w:r>
      <w:r w:rsidR="001C3506">
        <w:rPr>
          <w:lang w:val="en-ZA"/>
        </w:rPr>
        <w:t>shall be informed and the investigation shall start immediately. In case of foreign objects and all other non-conformances the investigation shall start within 24 hours.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5.2.3</w:t>
      </w:r>
      <w:r>
        <w:rPr>
          <w:lang w:val="en-ZA"/>
        </w:rPr>
        <w:tab/>
      </w:r>
      <w:r w:rsidR="001C3506">
        <w:rPr>
          <w:lang w:val="en-ZA"/>
        </w:rPr>
        <w:t>All areas concerning the complaint shall be dealt with and all relevant information shall be obtained from the personnel.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lastRenderedPageBreak/>
        <w:t>5.2.4</w:t>
      </w:r>
      <w:r>
        <w:rPr>
          <w:lang w:val="en-ZA"/>
        </w:rPr>
        <w:tab/>
      </w:r>
      <w:r w:rsidR="001C3506">
        <w:rPr>
          <w:lang w:val="en-ZA"/>
        </w:rPr>
        <w:t xml:space="preserve">Shall identify non-conformances and the personnel responsible shall be informed and shall be asked to assist with the corrective action. 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5.2.5</w:t>
      </w:r>
      <w:r>
        <w:rPr>
          <w:lang w:val="en-ZA"/>
        </w:rPr>
        <w:tab/>
      </w:r>
      <w:r w:rsidR="001C3506">
        <w:rPr>
          <w:lang w:val="en-ZA"/>
        </w:rPr>
        <w:t>Shall in case of a customer complaint contact the customer or inform the sales representative as soon as the investigation has been finished and non-conformances have been identified but not longer than 72 hours.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5.2.6</w:t>
      </w:r>
      <w:r>
        <w:rPr>
          <w:lang w:val="en-ZA"/>
        </w:rPr>
        <w:tab/>
      </w:r>
      <w:r w:rsidR="001C3506">
        <w:rPr>
          <w:lang w:val="en-ZA"/>
        </w:rPr>
        <w:t>Shall write a detailed report concerning each non-conformance and corrective actions taken and this shall be signed by management.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5.2.7</w:t>
      </w:r>
      <w:r>
        <w:rPr>
          <w:lang w:val="en-ZA"/>
        </w:rPr>
        <w:tab/>
      </w:r>
      <w:r w:rsidR="001C3506">
        <w:rPr>
          <w:lang w:val="en-ZA"/>
        </w:rPr>
        <w:t>Shall summarize all complaints generate during the month as per the following: category, and total number.</w:t>
      </w:r>
    </w:p>
    <w:p w:rsidR="001C3506" w:rsidRDefault="00D4352B" w:rsidP="001F536D">
      <w:pPr>
        <w:pStyle w:val="Heading2"/>
        <w:keepNext w:val="0"/>
        <w:spacing w:before="0"/>
        <w:ind w:left="680" w:hanging="680"/>
        <w:rPr>
          <w:lang w:val="en-ZA"/>
        </w:rPr>
      </w:pPr>
      <w:r>
        <w:rPr>
          <w:lang w:val="en-ZA"/>
        </w:rPr>
        <w:t>5.3</w:t>
      </w:r>
      <w:r>
        <w:rPr>
          <w:lang w:val="en-ZA"/>
        </w:rPr>
        <w:tab/>
        <w:t>Corrective Actions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5.3.1</w:t>
      </w:r>
      <w:r>
        <w:rPr>
          <w:lang w:val="en-ZA"/>
        </w:rPr>
        <w:tab/>
      </w:r>
      <w:r w:rsidR="001C3506">
        <w:rPr>
          <w:lang w:val="en-ZA"/>
        </w:rPr>
        <w:t>The Corrective action form shall be handed to all areas/personnel concerned in the investigation. The names of personnel responsible for handling/completing the form shall be indicated as well as the date/time received and finished and the name of the department/person the form is handed to.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5.3.2</w:t>
      </w:r>
      <w:r>
        <w:rPr>
          <w:lang w:val="en-ZA"/>
        </w:rPr>
        <w:tab/>
      </w:r>
      <w:r w:rsidR="001C3506">
        <w:rPr>
          <w:lang w:val="en-ZA"/>
        </w:rPr>
        <w:t>All personnel concerned shall complete the form in detail mentioning any procedure/action/</w:t>
      </w:r>
      <w:r>
        <w:rPr>
          <w:lang w:val="en-ZA"/>
        </w:rPr>
        <w:t xml:space="preserve"> </w:t>
      </w:r>
      <w:r w:rsidR="001C3506">
        <w:rPr>
          <w:lang w:val="en-ZA"/>
        </w:rPr>
        <w:t>ingredient/personnel that could possibly be responsible for non-conformance.</w:t>
      </w:r>
    </w:p>
    <w:p w:rsidR="001C3506" w:rsidRDefault="00D4352B" w:rsidP="006C7AF1">
      <w:pPr>
        <w:ind w:left="1360" w:hanging="680"/>
        <w:rPr>
          <w:lang w:val="en-ZA"/>
        </w:rPr>
      </w:pPr>
      <w:r>
        <w:rPr>
          <w:lang w:val="en-ZA"/>
        </w:rPr>
        <w:t>5.3.3</w:t>
      </w:r>
      <w:r>
        <w:rPr>
          <w:lang w:val="en-ZA"/>
        </w:rPr>
        <w:tab/>
      </w:r>
      <w:r w:rsidR="001C3506">
        <w:rPr>
          <w:lang w:val="en-ZA"/>
        </w:rPr>
        <w:t>After the investigation is finished/all non-conformances are identified and corrective actions have been taken the form shall be signed off. In</w:t>
      </w:r>
      <w:r>
        <w:rPr>
          <w:lang w:val="en-ZA"/>
        </w:rPr>
        <w:t xml:space="preserve"> the</w:t>
      </w:r>
      <w:r w:rsidR="001C3506">
        <w:rPr>
          <w:lang w:val="en-ZA"/>
        </w:rPr>
        <w:t xml:space="preserve"> case of Red </w:t>
      </w:r>
      <w:r>
        <w:rPr>
          <w:lang w:val="en-ZA"/>
        </w:rPr>
        <w:t xml:space="preserve">Alert, to be signed off </w:t>
      </w:r>
      <w:r w:rsidR="001C3506">
        <w:rPr>
          <w:lang w:val="en-ZA"/>
        </w:rPr>
        <w:t xml:space="preserve">by management and in all other cases by the person responsible for handling complaints. </w:t>
      </w:r>
    </w:p>
    <w:p w:rsidR="001C3506" w:rsidRDefault="00C86E12" w:rsidP="001F536D">
      <w:pPr>
        <w:pStyle w:val="Heading2"/>
        <w:keepNext w:val="0"/>
        <w:spacing w:before="0"/>
        <w:ind w:left="680" w:hanging="680"/>
        <w:rPr>
          <w:lang w:val="en-ZA"/>
        </w:rPr>
      </w:pPr>
      <w:r>
        <w:rPr>
          <w:lang w:val="en-ZA"/>
        </w:rPr>
        <w:t>5.4</w:t>
      </w:r>
      <w:r>
        <w:rPr>
          <w:lang w:val="en-ZA"/>
        </w:rPr>
        <w:tab/>
        <w:t>Management Meeting Discussions</w:t>
      </w:r>
    </w:p>
    <w:p w:rsidR="001C3506" w:rsidRDefault="00C86E12" w:rsidP="006C7AF1">
      <w:pPr>
        <w:ind w:left="1400" w:hanging="680"/>
        <w:rPr>
          <w:lang w:val="en-ZA"/>
        </w:rPr>
      </w:pPr>
      <w:r>
        <w:rPr>
          <w:lang w:val="en-ZA"/>
        </w:rPr>
        <w:t>5.4.1</w:t>
      </w:r>
      <w:r>
        <w:rPr>
          <w:lang w:val="en-ZA"/>
        </w:rPr>
        <w:tab/>
      </w:r>
      <w:r w:rsidR="001C3506">
        <w:rPr>
          <w:lang w:val="en-ZA"/>
        </w:rPr>
        <w:t>All complaints and corrective actions shall serve as discussion points during management meetings, with the aim to prevent re-occurrence of complaints.</w:t>
      </w:r>
    </w:p>
    <w:p w:rsidR="001C3506" w:rsidRDefault="001C3506" w:rsidP="001C3506"/>
    <w:p w:rsidR="001C3506" w:rsidRDefault="001C3506" w:rsidP="001C3506"/>
    <w:p w:rsidR="00C86E12" w:rsidRDefault="00C86E12" w:rsidP="001C3506"/>
    <w:p w:rsidR="00C86E12" w:rsidRDefault="00C86E12" w:rsidP="001C3506"/>
    <w:p w:rsidR="00C86E12" w:rsidRDefault="00C86E12" w:rsidP="001C3506"/>
    <w:p w:rsidR="00C86E12" w:rsidRDefault="00C86E12" w:rsidP="001C3506"/>
    <w:p w:rsidR="00C86E12" w:rsidRDefault="00C86E12" w:rsidP="001C3506"/>
    <w:p w:rsidR="00C86E12" w:rsidRDefault="00C86E12" w:rsidP="001C3506"/>
    <w:p w:rsidR="00C86E12" w:rsidRDefault="00C86E12" w:rsidP="001C3506"/>
    <w:p w:rsidR="001C3506" w:rsidRPr="001C3506" w:rsidRDefault="001C3506" w:rsidP="001C3506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7D" w:rsidRDefault="0059677D">
      <w:r>
        <w:separator/>
      </w:r>
    </w:p>
  </w:endnote>
  <w:endnote w:type="continuationSeparator" w:id="0">
    <w:p w:rsidR="0059677D" w:rsidRDefault="0059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8"/>
      <w:gridCol w:w="3067"/>
      <w:gridCol w:w="1702"/>
      <w:gridCol w:w="3084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7A33CB">
      <w:trPr>
        <w:trHeight w:val="57"/>
      </w:trPr>
      <w:tc>
        <w:tcPr>
          <w:tcW w:w="898" w:type="pct"/>
          <w:vAlign w:val="center"/>
        </w:tcPr>
        <w:p w:rsidR="00573392" w:rsidRPr="00E567F1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6.1</w:t>
          </w:r>
        </w:p>
      </w:tc>
      <w:tc>
        <w:tcPr>
          <w:tcW w:w="1602" w:type="pct"/>
          <w:vAlign w:val="center"/>
        </w:tcPr>
        <w:p w:rsidR="00573392" w:rsidRPr="00E567F1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Complaints Form</w:t>
          </w:r>
        </w:p>
      </w:tc>
      <w:tc>
        <w:tcPr>
          <w:tcW w:w="889" w:type="pct"/>
          <w:vAlign w:val="center"/>
        </w:tcPr>
        <w:p w:rsidR="00573392" w:rsidRPr="00E567F1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6.2</w:t>
          </w:r>
        </w:p>
      </w:tc>
      <w:tc>
        <w:tcPr>
          <w:tcW w:w="1611" w:type="pct"/>
          <w:vAlign w:val="center"/>
        </w:tcPr>
        <w:p w:rsidR="00573392" w:rsidRPr="00E567F1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Non-Conformance Form</w:t>
          </w:r>
        </w:p>
      </w:tc>
    </w:tr>
    <w:tr w:rsidR="001C3506" w:rsidTr="007A33CB">
      <w:trPr>
        <w:trHeight w:val="57"/>
      </w:trPr>
      <w:tc>
        <w:tcPr>
          <w:tcW w:w="898" w:type="pct"/>
          <w:vAlign w:val="center"/>
        </w:tcPr>
        <w:p w:rsidR="001C3506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6.3</w:t>
          </w:r>
        </w:p>
      </w:tc>
      <w:tc>
        <w:tcPr>
          <w:tcW w:w="1602" w:type="pct"/>
          <w:vAlign w:val="center"/>
        </w:tcPr>
        <w:p w:rsidR="001C3506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Corrective Action Form</w:t>
          </w:r>
        </w:p>
      </w:tc>
      <w:tc>
        <w:tcPr>
          <w:tcW w:w="889" w:type="pct"/>
          <w:vAlign w:val="center"/>
        </w:tcPr>
        <w:p w:rsidR="001C3506" w:rsidRPr="00E567F1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6.4</w:t>
          </w:r>
        </w:p>
      </w:tc>
      <w:tc>
        <w:tcPr>
          <w:tcW w:w="1611" w:type="pct"/>
          <w:vAlign w:val="center"/>
        </w:tcPr>
        <w:p w:rsidR="001C3506" w:rsidRPr="00E567F1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Complaint Reports (Sheet</w:t>
          </w:r>
          <w:r w:rsidR="00A0561A">
            <w:rPr>
              <w:rFonts w:cs="Tahoma"/>
              <w:bCs/>
              <w:color w:val="7F7F7F" w:themeColor="text1" w:themeTint="80"/>
              <w:sz w:val="18"/>
              <w:szCs w:val="18"/>
            </w:rPr>
            <w:t>)</w:t>
          </w:r>
        </w:p>
      </w:tc>
    </w:tr>
    <w:tr w:rsidR="00D4352B" w:rsidTr="007A33CB">
      <w:trPr>
        <w:trHeight w:val="57"/>
      </w:trPr>
      <w:tc>
        <w:tcPr>
          <w:tcW w:w="898" w:type="pct"/>
          <w:vAlign w:val="center"/>
        </w:tcPr>
        <w:p w:rsidR="00D4352B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6.5</w:t>
          </w:r>
        </w:p>
      </w:tc>
      <w:tc>
        <w:tcPr>
          <w:tcW w:w="1602" w:type="pct"/>
          <w:vAlign w:val="center"/>
        </w:tcPr>
        <w:p w:rsidR="00D4352B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Trend Analysis Complaints (Sheet)</w:t>
          </w:r>
        </w:p>
      </w:tc>
      <w:tc>
        <w:tcPr>
          <w:tcW w:w="889" w:type="pct"/>
          <w:vAlign w:val="center"/>
        </w:tcPr>
        <w:p w:rsidR="00D4352B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611" w:type="pct"/>
          <w:vAlign w:val="center"/>
        </w:tcPr>
        <w:p w:rsidR="00D4352B" w:rsidRDefault="00D4352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1C3506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Complaint and Corrective Action Procedure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1C3506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Complaints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415370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415370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1C3506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Management/Quality Assurance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5.1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7D" w:rsidRDefault="0059677D">
      <w:r>
        <w:separator/>
      </w:r>
    </w:p>
  </w:footnote>
  <w:footnote w:type="continuationSeparator" w:id="0">
    <w:p w:rsidR="0059677D" w:rsidRDefault="00596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1C3506" w:rsidRPr="00E55B1A" w:rsidRDefault="001C3506" w:rsidP="001C3506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>
      <w:rPr>
        <w:rFonts w:asciiTheme="minorHAnsi" w:hAnsiTheme="minorHAnsi"/>
        <w:sz w:val="32"/>
        <w:szCs w:val="32"/>
      </w:rPr>
      <w:t>6.1</w:t>
    </w:r>
  </w:p>
  <w:p w:rsidR="00D339E5" w:rsidRPr="001C3506" w:rsidRDefault="001C3506" w:rsidP="00CF1008">
    <w:pPr>
      <w:pStyle w:val="Title"/>
      <w:jc w:val="left"/>
    </w:pPr>
    <w:r>
      <w:t>Complaint and Corrective Action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9FC02C0"/>
    <w:multiLevelType w:val="hybridMultilevel"/>
    <w:tmpl w:val="BF90B2E8"/>
    <w:lvl w:ilvl="0" w:tplc="288861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56D2"/>
    <w:multiLevelType w:val="hybridMultilevel"/>
    <w:tmpl w:val="B45CC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51F45"/>
    <w:multiLevelType w:val="hybridMultilevel"/>
    <w:tmpl w:val="BFAE2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91C41"/>
    <w:multiLevelType w:val="hybridMultilevel"/>
    <w:tmpl w:val="25966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10B57"/>
    <w:multiLevelType w:val="hybridMultilevel"/>
    <w:tmpl w:val="61AEA4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A71E58"/>
    <w:multiLevelType w:val="hybridMultilevel"/>
    <w:tmpl w:val="69C2B79E"/>
    <w:lvl w:ilvl="0" w:tplc="D248B3C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77D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3506"/>
    <w:rsid w:val="001C62DD"/>
    <w:rsid w:val="001D28E3"/>
    <w:rsid w:val="001E1869"/>
    <w:rsid w:val="001E69FF"/>
    <w:rsid w:val="001F1416"/>
    <w:rsid w:val="001F536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5370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60AF7"/>
    <w:rsid w:val="00563E62"/>
    <w:rsid w:val="00573392"/>
    <w:rsid w:val="0057474E"/>
    <w:rsid w:val="00582994"/>
    <w:rsid w:val="00592727"/>
    <w:rsid w:val="0059677D"/>
    <w:rsid w:val="005968F2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C7AF1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80150C"/>
    <w:rsid w:val="00807285"/>
    <w:rsid w:val="008109AB"/>
    <w:rsid w:val="008134A1"/>
    <w:rsid w:val="008245FB"/>
    <w:rsid w:val="00832293"/>
    <w:rsid w:val="0086543C"/>
    <w:rsid w:val="00882B12"/>
    <w:rsid w:val="00894D6A"/>
    <w:rsid w:val="008A1A13"/>
    <w:rsid w:val="008A31FE"/>
    <w:rsid w:val="008A6C94"/>
    <w:rsid w:val="008B12E7"/>
    <w:rsid w:val="008C36BE"/>
    <w:rsid w:val="008D541A"/>
    <w:rsid w:val="008E2A83"/>
    <w:rsid w:val="008E63FD"/>
    <w:rsid w:val="008E6F22"/>
    <w:rsid w:val="008F2D8C"/>
    <w:rsid w:val="008F5B0D"/>
    <w:rsid w:val="008F772B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A18CE"/>
    <w:rsid w:val="009A2542"/>
    <w:rsid w:val="009A78A5"/>
    <w:rsid w:val="009B0627"/>
    <w:rsid w:val="009C7178"/>
    <w:rsid w:val="009E14CB"/>
    <w:rsid w:val="009F1A05"/>
    <w:rsid w:val="00A0554C"/>
    <w:rsid w:val="00A0561A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86E12"/>
    <w:rsid w:val="00C90EAF"/>
    <w:rsid w:val="00C97EA4"/>
    <w:rsid w:val="00CB6B67"/>
    <w:rsid w:val="00CB7A8B"/>
    <w:rsid w:val="00CC6860"/>
    <w:rsid w:val="00CE441F"/>
    <w:rsid w:val="00CE69FF"/>
    <w:rsid w:val="00CF1008"/>
    <w:rsid w:val="00CF3423"/>
    <w:rsid w:val="00CF3DD5"/>
    <w:rsid w:val="00CF5C38"/>
    <w:rsid w:val="00D04164"/>
    <w:rsid w:val="00D043EA"/>
    <w:rsid w:val="00D11340"/>
    <w:rsid w:val="00D12B73"/>
    <w:rsid w:val="00D339E5"/>
    <w:rsid w:val="00D40841"/>
    <w:rsid w:val="00D41A79"/>
    <w:rsid w:val="00D4352B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A0BBE"/>
    <w:rsid w:val="00FB2127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1C3506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1C3506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9</cp:revision>
  <cp:lastPrinted>2010-04-05T08:13:00Z</cp:lastPrinted>
  <dcterms:created xsi:type="dcterms:W3CDTF">2015-02-14T18:29:00Z</dcterms:created>
  <dcterms:modified xsi:type="dcterms:W3CDTF">2015-02-15T07:41:00Z</dcterms:modified>
</cp:coreProperties>
</file>