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82" w:rsidRDefault="007D3B82" w:rsidP="007D3B82">
      <w:pPr>
        <w:pStyle w:val="Heading1"/>
      </w:pPr>
      <w:r w:rsidRPr="00531F62">
        <w:t>Purpose</w:t>
      </w:r>
    </w:p>
    <w:p w:rsidR="008D6871" w:rsidRDefault="008D6871" w:rsidP="005A61C1">
      <w:pPr>
        <w:ind w:left="680" w:hanging="680"/>
      </w:pPr>
      <w:r>
        <w:t>1.1</w:t>
      </w:r>
      <w:r>
        <w:tab/>
      </w:r>
      <w:r w:rsidR="005A61C1" w:rsidRPr="008769E1">
        <w:t>To prevent and/or minimize the possible risk of products being contaminated by any foreign material during all stages of storage, handling and distribution.</w:t>
      </w:r>
    </w:p>
    <w:p w:rsidR="007D3B82" w:rsidRDefault="007D3B82" w:rsidP="007D3B82">
      <w:pPr>
        <w:pStyle w:val="Heading1"/>
      </w:pPr>
      <w:r w:rsidRPr="00531F62">
        <w:t>Scope</w:t>
      </w:r>
    </w:p>
    <w:p w:rsidR="005A61C1" w:rsidRPr="008769E1" w:rsidRDefault="008D6871" w:rsidP="005A61C1">
      <w:pPr>
        <w:ind w:left="680" w:hanging="680"/>
        <w:rPr>
          <w:b/>
        </w:rPr>
      </w:pPr>
      <w:r>
        <w:t>2.1</w:t>
      </w:r>
      <w:r>
        <w:tab/>
      </w:r>
      <w:r w:rsidR="005A61C1" w:rsidRPr="008769E1">
        <w:t>This document encompasses the following regarding foreign material management.</w:t>
      </w:r>
    </w:p>
    <w:p w:rsidR="005A61C1" w:rsidRPr="008769E1" w:rsidRDefault="0007468C" w:rsidP="0007468C">
      <w:pPr>
        <w:ind w:left="720"/>
      </w:pPr>
      <w:r>
        <w:t>2.1.1</w:t>
      </w:r>
      <w:r>
        <w:tab/>
      </w:r>
      <w:r w:rsidR="005A61C1" w:rsidRPr="008769E1">
        <w:t xml:space="preserve">Hazard </w:t>
      </w:r>
      <w:r w:rsidR="005A61C1">
        <w:t>Analysis</w:t>
      </w:r>
    </w:p>
    <w:p w:rsidR="005A61C1" w:rsidRPr="008769E1" w:rsidRDefault="0007468C" w:rsidP="0007468C">
      <w:pPr>
        <w:ind w:left="720"/>
      </w:pPr>
      <w:r>
        <w:t>2.1.2</w:t>
      </w:r>
      <w:r>
        <w:tab/>
      </w:r>
      <w:r w:rsidR="005A61C1" w:rsidRPr="008769E1">
        <w:t xml:space="preserve">Chemical </w:t>
      </w:r>
      <w:r w:rsidR="005A61C1">
        <w:t>Control</w:t>
      </w:r>
    </w:p>
    <w:p w:rsidR="005A61C1" w:rsidRPr="008769E1" w:rsidRDefault="0007468C" w:rsidP="0007468C">
      <w:pPr>
        <w:ind w:left="720"/>
      </w:pPr>
      <w:r>
        <w:t>2.1.3</w:t>
      </w:r>
      <w:r>
        <w:tab/>
      </w:r>
      <w:r w:rsidR="005A61C1" w:rsidRPr="008769E1">
        <w:t xml:space="preserve">Biological </w:t>
      </w:r>
      <w:r w:rsidR="005A61C1">
        <w:t>Control</w:t>
      </w:r>
    </w:p>
    <w:p w:rsidR="005A61C1" w:rsidRPr="008769E1" w:rsidRDefault="0007468C" w:rsidP="0007468C">
      <w:pPr>
        <w:ind w:left="720"/>
      </w:pPr>
      <w:r>
        <w:t>2.1.4</w:t>
      </w:r>
      <w:r>
        <w:tab/>
      </w:r>
      <w:r w:rsidR="005A61C1" w:rsidRPr="008769E1">
        <w:t xml:space="preserve">Foreign </w:t>
      </w:r>
      <w:r w:rsidR="005A61C1">
        <w:t>Material Control</w:t>
      </w:r>
    </w:p>
    <w:p w:rsidR="005A61C1" w:rsidRPr="008769E1" w:rsidRDefault="0007468C" w:rsidP="0007468C">
      <w:pPr>
        <w:ind w:left="720"/>
      </w:pPr>
      <w:r>
        <w:t>2.1.5</w:t>
      </w:r>
      <w:r>
        <w:tab/>
      </w:r>
      <w:r w:rsidR="005A61C1" w:rsidRPr="008769E1">
        <w:t>Training</w:t>
      </w:r>
    </w:p>
    <w:p w:rsidR="007D3B82" w:rsidRDefault="007D3B82" w:rsidP="007D3B82">
      <w:pPr>
        <w:pStyle w:val="Heading1"/>
      </w:pPr>
      <w:r w:rsidRPr="00531F62">
        <w:t>Responsibility</w:t>
      </w:r>
    </w:p>
    <w:p w:rsidR="007D3B82" w:rsidRPr="002662C8" w:rsidRDefault="007D3B82" w:rsidP="005A61C1">
      <w:pPr>
        <w:ind w:left="680" w:hanging="680"/>
        <w:rPr>
          <w:rStyle w:val="IntenseEmphasis"/>
          <w:color w:val="31849B" w:themeColor="accent5" w:themeShade="BF"/>
        </w:rPr>
      </w:pPr>
      <w:r w:rsidRPr="002662C8">
        <w:rPr>
          <w:rStyle w:val="IntenseEmphasis"/>
          <w:b w:val="0"/>
          <w:color w:val="000000" w:themeColor="text1"/>
        </w:rPr>
        <w:t>3.1</w:t>
      </w:r>
      <w:r w:rsidRPr="002662C8">
        <w:rPr>
          <w:rStyle w:val="IntenseEmphasis"/>
          <w:color w:val="31849B" w:themeColor="accent5" w:themeShade="BF"/>
        </w:rPr>
        <w:tab/>
      </w:r>
      <w:r w:rsidR="005A61C1" w:rsidRPr="008769E1">
        <w:t>All employees, contract workers and/or visitors.</w:t>
      </w:r>
    </w:p>
    <w:p w:rsidR="007D3B82" w:rsidRDefault="007D3B82" w:rsidP="007D3B82">
      <w:pPr>
        <w:pStyle w:val="Heading1"/>
      </w:pPr>
      <w:r w:rsidRPr="00531F62">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873"/>
      </w:tblGrid>
      <w:tr w:rsidR="007D3B82" w:rsidTr="005A61C1">
        <w:trPr>
          <w:trHeight w:val="283"/>
        </w:trPr>
        <w:tc>
          <w:tcPr>
            <w:tcW w:w="1698" w:type="dxa"/>
            <w:vAlign w:val="center"/>
          </w:tcPr>
          <w:p w:rsidR="007D3B82" w:rsidRPr="005A61C1" w:rsidRDefault="005A61C1" w:rsidP="005A61C1">
            <w:pPr>
              <w:spacing w:after="0"/>
              <w:rPr>
                <w:b/>
                <w:lang w:val="en-US"/>
              </w:rPr>
            </w:pPr>
            <w:r w:rsidRPr="005A61C1">
              <w:rPr>
                <w:b/>
              </w:rPr>
              <w:t>Contamination</w:t>
            </w:r>
          </w:p>
        </w:tc>
        <w:tc>
          <w:tcPr>
            <w:tcW w:w="7873" w:type="dxa"/>
            <w:vAlign w:val="center"/>
          </w:tcPr>
          <w:p w:rsidR="007D3B82" w:rsidRPr="005A61C1" w:rsidRDefault="005A61C1" w:rsidP="005A61C1">
            <w:pPr>
              <w:spacing w:after="0"/>
              <w:rPr>
                <w:lang w:val="en-US"/>
              </w:rPr>
            </w:pPr>
            <w:r w:rsidRPr="005A61C1">
              <w:t>Occurrence of any undesirable matter in the product</w:t>
            </w:r>
            <w:r>
              <w:t>.</w:t>
            </w:r>
          </w:p>
        </w:tc>
      </w:tr>
      <w:tr w:rsidR="000839F6" w:rsidTr="005A61C1">
        <w:trPr>
          <w:trHeight w:val="283"/>
        </w:trPr>
        <w:tc>
          <w:tcPr>
            <w:tcW w:w="1698" w:type="dxa"/>
            <w:vAlign w:val="center"/>
          </w:tcPr>
          <w:p w:rsidR="000839F6" w:rsidRPr="005A61C1" w:rsidRDefault="005A61C1" w:rsidP="005A61C1">
            <w:pPr>
              <w:spacing w:after="0"/>
              <w:rPr>
                <w:b/>
                <w:lang w:val="en-US"/>
              </w:rPr>
            </w:pPr>
            <w:r w:rsidRPr="005A61C1">
              <w:rPr>
                <w:b/>
              </w:rPr>
              <w:t>Hazard</w:t>
            </w:r>
          </w:p>
        </w:tc>
        <w:tc>
          <w:tcPr>
            <w:tcW w:w="7873" w:type="dxa"/>
            <w:vAlign w:val="center"/>
          </w:tcPr>
          <w:p w:rsidR="000839F6" w:rsidRPr="005A61C1" w:rsidRDefault="005A61C1" w:rsidP="005A61C1">
            <w:pPr>
              <w:spacing w:after="0"/>
              <w:rPr>
                <w:lang w:val="en-US"/>
              </w:rPr>
            </w:pPr>
            <w:r w:rsidRPr="005A61C1">
              <w:t xml:space="preserve">Biological, chemical or physical agent </w:t>
            </w:r>
            <w:proofErr w:type="gramStart"/>
            <w:r w:rsidRPr="005A61C1">
              <w:t>in,</w:t>
            </w:r>
            <w:proofErr w:type="gramEnd"/>
            <w:r w:rsidRPr="005A61C1">
              <w:t xml:space="preserve"> or condition of food, with the potential to cause an adverse health effect</w:t>
            </w:r>
            <w:r>
              <w:t>.</w:t>
            </w:r>
          </w:p>
        </w:tc>
      </w:tr>
    </w:tbl>
    <w:p w:rsidR="00975CC9" w:rsidRDefault="00975CC9" w:rsidP="00975CC9">
      <w:pPr>
        <w:pStyle w:val="Heading1"/>
        <w:rPr>
          <w:rFonts w:eastAsia="Arial Unicode MS"/>
        </w:rPr>
      </w:pPr>
      <w:r>
        <w:rPr>
          <w:rFonts w:eastAsia="Arial Unicode MS"/>
        </w:rPr>
        <w:t>Instructions and Guidelines</w:t>
      </w:r>
    </w:p>
    <w:p w:rsidR="00022006" w:rsidRPr="00022006" w:rsidRDefault="00022006" w:rsidP="00022006">
      <w:pPr>
        <w:pStyle w:val="Heading2"/>
      </w:pPr>
      <w:r>
        <w:t>5.1</w:t>
      </w:r>
      <w:r>
        <w:tab/>
      </w:r>
      <w:r w:rsidR="005A61C1" w:rsidRPr="00022006">
        <w:t>Risk analysis</w:t>
      </w:r>
    </w:p>
    <w:p w:rsidR="005A61C1" w:rsidRPr="00DE5E27" w:rsidRDefault="00022006" w:rsidP="006F4262">
      <w:pPr>
        <w:ind w:left="1400" w:hanging="680"/>
        <w:rPr>
          <w:b/>
        </w:rPr>
      </w:pPr>
      <w:r>
        <w:t>5.1.1</w:t>
      </w:r>
      <w:r>
        <w:tab/>
      </w:r>
      <w:r w:rsidR="005A61C1" w:rsidRPr="008769E1">
        <w:t xml:space="preserve">Product contaminants can be categorized into one of the following three main categories which have the potential to cause an adverse health effect on a consumer: </w:t>
      </w:r>
    </w:p>
    <w:p w:rsidR="005A61C1" w:rsidRPr="008769E1" w:rsidRDefault="003A4566" w:rsidP="003A4566">
      <w:pPr>
        <w:ind w:left="2040" w:hanging="680"/>
      </w:pPr>
      <w:r>
        <w:t>5.1.1.1</w:t>
      </w:r>
      <w:r>
        <w:tab/>
      </w:r>
      <w:r w:rsidR="005A61C1" w:rsidRPr="008769E1">
        <w:t>Chemical contamination</w:t>
      </w:r>
      <w:r w:rsidR="00022006">
        <w:t>.</w:t>
      </w:r>
    </w:p>
    <w:p w:rsidR="005A61C1" w:rsidRPr="008769E1" w:rsidRDefault="003A4566" w:rsidP="003A4566">
      <w:pPr>
        <w:ind w:left="2040" w:hanging="680"/>
      </w:pPr>
      <w:r>
        <w:t>5.1.1.2</w:t>
      </w:r>
      <w:r>
        <w:tab/>
      </w:r>
      <w:r w:rsidR="005A61C1" w:rsidRPr="008769E1">
        <w:t>Biological contamination</w:t>
      </w:r>
      <w:r w:rsidR="00022006">
        <w:t>.</w:t>
      </w:r>
    </w:p>
    <w:p w:rsidR="00022006" w:rsidRDefault="003A4566" w:rsidP="003A4566">
      <w:pPr>
        <w:ind w:left="2040" w:hanging="680"/>
      </w:pPr>
      <w:r>
        <w:t>5.1.1.3</w:t>
      </w:r>
      <w:r>
        <w:tab/>
      </w:r>
      <w:r w:rsidR="005A61C1" w:rsidRPr="008769E1">
        <w:t xml:space="preserve">Foreign material contamination. </w:t>
      </w:r>
    </w:p>
    <w:p w:rsidR="005A61C1" w:rsidRPr="008769E1" w:rsidRDefault="005A61C1" w:rsidP="003A4566">
      <w:pPr>
        <w:ind w:left="2040"/>
      </w:pPr>
      <w:r w:rsidRPr="008769E1">
        <w:t>The QC manager will once a month walk through the facility and identify any possible risk of foreign material as well as the collection thereof. A record of each foreign material collected and possible risks identified will be generated and kept on record.  Trend analyses will be used to indicate whether re-training and or the review of the current procedures and risk assessment are necessary to ensure that any new risks are accounted for. If the re-occurrence of a hazard is identified, which is already addressed in the hazard analysis, a non- conformance report shall be completed</w:t>
      </w:r>
    </w:p>
    <w:p w:rsidR="005A61C1" w:rsidRDefault="00022006" w:rsidP="006F4262">
      <w:pPr>
        <w:ind w:left="1400" w:hanging="680"/>
      </w:pPr>
      <w:r>
        <w:lastRenderedPageBreak/>
        <w:t>5.1.2</w:t>
      </w:r>
      <w:r>
        <w:tab/>
      </w:r>
      <w:r w:rsidR="005A61C1" w:rsidRPr="008769E1">
        <w:t>A hazard analysis shall be conducted per area to establish which of the above three categories are a potential risk.</w:t>
      </w:r>
    </w:p>
    <w:p w:rsidR="005A61C1" w:rsidRPr="008769E1" w:rsidRDefault="00022006" w:rsidP="006F4262">
      <w:pPr>
        <w:ind w:left="1400" w:hanging="680"/>
      </w:pPr>
      <w:r>
        <w:t>5.1.3</w:t>
      </w:r>
      <w:r>
        <w:tab/>
      </w:r>
      <w:r w:rsidR="005A61C1" w:rsidRPr="008769E1">
        <w:t>Each risk will then be classified into the following categories depending on the likelihood and or threat it may pose to the consumer:</w:t>
      </w:r>
    </w:p>
    <w:p w:rsidR="005A61C1" w:rsidRPr="008769E1" w:rsidRDefault="003A4566" w:rsidP="006F4262">
      <w:pPr>
        <w:ind w:left="2080" w:hanging="680"/>
      </w:pPr>
      <w:r>
        <w:t>5.1.3.1</w:t>
      </w:r>
      <w:r>
        <w:tab/>
      </w:r>
      <w:r w:rsidR="005A61C1" w:rsidRPr="008769E1">
        <w:t xml:space="preserve">High </w:t>
      </w:r>
      <w:r w:rsidR="00022006">
        <w:t>Risk</w:t>
      </w:r>
    </w:p>
    <w:p w:rsidR="005A61C1" w:rsidRPr="008769E1" w:rsidRDefault="003A4566" w:rsidP="006F4262">
      <w:pPr>
        <w:ind w:left="2080" w:hanging="680"/>
      </w:pPr>
      <w:r>
        <w:t>5.1.3.2</w:t>
      </w:r>
      <w:r>
        <w:tab/>
      </w:r>
      <w:r w:rsidR="005A61C1" w:rsidRPr="008769E1">
        <w:t xml:space="preserve">Medium </w:t>
      </w:r>
      <w:r w:rsidR="00022006">
        <w:t>Risk</w:t>
      </w:r>
    </w:p>
    <w:p w:rsidR="005A61C1" w:rsidRPr="008769E1" w:rsidRDefault="003A4566" w:rsidP="006F4262">
      <w:pPr>
        <w:ind w:left="2080" w:hanging="680"/>
      </w:pPr>
      <w:r>
        <w:t>5.1.3.3</w:t>
      </w:r>
      <w:r>
        <w:tab/>
      </w:r>
      <w:r w:rsidR="005A61C1" w:rsidRPr="008769E1">
        <w:t xml:space="preserve">Low </w:t>
      </w:r>
      <w:r w:rsidR="00022006">
        <w:t>Risk</w:t>
      </w:r>
    </w:p>
    <w:p w:rsidR="005A61C1" w:rsidRPr="008769E1" w:rsidRDefault="00022006" w:rsidP="006F4262">
      <w:pPr>
        <w:ind w:left="1400" w:hanging="680"/>
      </w:pPr>
      <w:r>
        <w:t>5.1.4</w:t>
      </w:r>
      <w:r>
        <w:tab/>
      </w:r>
      <w:r w:rsidR="005A61C1" w:rsidRPr="008769E1">
        <w:t>Action plans on how to manage the risk by daily monitoring actions and record keeping will be implemented and maintained. This will be frequently verified and the systems controls will be amended if needed.</w:t>
      </w:r>
    </w:p>
    <w:p w:rsidR="005A61C1" w:rsidRPr="00022006" w:rsidRDefault="00022006" w:rsidP="00022006">
      <w:pPr>
        <w:pStyle w:val="Heading2"/>
      </w:pPr>
      <w:r>
        <w:t>5.2</w:t>
      </w:r>
      <w:r>
        <w:tab/>
      </w:r>
      <w:r w:rsidRPr="00022006">
        <w:t>Hazard Control</w:t>
      </w:r>
    </w:p>
    <w:p w:rsidR="00022006" w:rsidRPr="00022006" w:rsidRDefault="00022006" w:rsidP="00C01135">
      <w:pPr>
        <w:ind w:left="720"/>
        <w:rPr>
          <w:b/>
        </w:rPr>
      </w:pPr>
      <w:r w:rsidRPr="008768B1">
        <w:t>5.2.1</w:t>
      </w:r>
      <w:r w:rsidRPr="00022006">
        <w:rPr>
          <w:b/>
        </w:rPr>
        <w:tab/>
      </w:r>
      <w:r w:rsidR="005A61C1" w:rsidRPr="00022006">
        <w:rPr>
          <w:b/>
        </w:rPr>
        <w:t xml:space="preserve">Chemical </w:t>
      </w:r>
      <w:r w:rsidRPr="00022006">
        <w:rPr>
          <w:b/>
        </w:rPr>
        <w:t>Hazard Control</w:t>
      </w:r>
    </w:p>
    <w:p w:rsidR="005A61C1" w:rsidRPr="00DE5E27" w:rsidRDefault="005A61C1" w:rsidP="00022006">
      <w:pPr>
        <w:ind w:firstLine="720"/>
        <w:rPr>
          <w:b/>
          <w:i/>
        </w:rPr>
      </w:pPr>
      <w:r w:rsidRPr="008769E1">
        <w:t>To control chemical contamination the following policies and procedures shall be adhered to:</w:t>
      </w:r>
    </w:p>
    <w:p w:rsidR="00022006" w:rsidRDefault="005A61C1" w:rsidP="00022006">
      <w:pPr>
        <w:pStyle w:val="ListParagraph"/>
        <w:numPr>
          <w:ilvl w:val="0"/>
          <w:numId w:val="21"/>
        </w:numPr>
      </w:pPr>
      <w:r w:rsidRPr="008769E1">
        <w:t xml:space="preserve">Food </w:t>
      </w:r>
      <w:r w:rsidR="00022006" w:rsidRPr="008769E1">
        <w:t xml:space="preserve">Receiving, </w:t>
      </w:r>
    </w:p>
    <w:p w:rsidR="005A61C1" w:rsidRPr="008769E1" w:rsidRDefault="00022006" w:rsidP="00022006">
      <w:pPr>
        <w:pStyle w:val="ListParagraph"/>
        <w:numPr>
          <w:ilvl w:val="0"/>
          <w:numId w:val="21"/>
        </w:numPr>
      </w:pPr>
      <w:r w:rsidRPr="008769E1">
        <w:t>Storage and Rotation</w:t>
      </w:r>
    </w:p>
    <w:p w:rsidR="005A61C1" w:rsidRPr="008769E1" w:rsidRDefault="005A61C1" w:rsidP="00022006">
      <w:pPr>
        <w:pStyle w:val="ListParagraph"/>
        <w:numPr>
          <w:ilvl w:val="0"/>
          <w:numId w:val="21"/>
        </w:numPr>
      </w:pPr>
      <w:r w:rsidRPr="008769E1">
        <w:t xml:space="preserve">Cleaning </w:t>
      </w:r>
      <w:r w:rsidR="00022006" w:rsidRPr="008769E1">
        <w:t>and Sanitation</w:t>
      </w:r>
    </w:p>
    <w:p w:rsidR="00022006" w:rsidRPr="00022006" w:rsidRDefault="00022006" w:rsidP="00C01135">
      <w:pPr>
        <w:ind w:left="720"/>
        <w:rPr>
          <w:b/>
        </w:rPr>
      </w:pPr>
      <w:r w:rsidRPr="008768B1">
        <w:t>5.2.2</w:t>
      </w:r>
      <w:r w:rsidRPr="00022006">
        <w:rPr>
          <w:b/>
        </w:rPr>
        <w:t xml:space="preserve"> </w:t>
      </w:r>
      <w:r w:rsidRPr="00022006">
        <w:rPr>
          <w:b/>
        </w:rPr>
        <w:tab/>
      </w:r>
      <w:r w:rsidR="005A61C1" w:rsidRPr="00022006">
        <w:rPr>
          <w:b/>
        </w:rPr>
        <w:t xml:space="preserve">Biological </w:t>
      </w:r>
      <w:r w:rsidRPr="00022006">
        <w:rPr>
          <w:b/>
        </w:rPr>
        <w:t>Hazard Control</w:t>
      </w:r>
    </w:p>
    <w:p w:rsidR="005A61C1" w:rsidRDefault="005A61C1" w:rsidP="00022006">
      <w:pPr>
        <w:ind w:left="720"/>
      </w:pPr>
      <w:r w:rsidRPr="008769E1">
        <w:t>To control biological contaminatio</w:t>
      </w:r>
      <w:r w:rsidR="00022006">
        <w:t xml:space="preserve">n the following shall be adhere </w:t>
      </w:r>
      <w:r>
        <w:t xml:space="preserve">to:  </w:t>
      </w:r>
    </w:p>
    <w:p w:rsidR="005A61C1" w:rsidRPr="008769E1" w:rsidRDefault="005A61C1" w:rsidP="00022006">
      <w:pPr>
        <w:pStyle w:val="ListParagraph"/>
        <w:numPr>
          <w:ilvl w:val="0"/>
          <w:numId w:val="23"/>
        </w:numPr>
      </w:pPr>
      <w:r w:rsidRPr="008769E1">
        <w:t xml:space="preserve">Personnel </w:t>
      </w:r>
      <w:r w:rsidR="00022006" w:rsidRPr="008769E1">
        <w:t xml:space="preserve">Hygiene </w:t>
      </w:r>
      <w:r w:rsidR="00022006">
        <w:t>a</w:t>
      </w:r>
      <w:r w:rsidR="00022006" w:rsidRPr="008769E1">
        <w:t xml:space="preserve">nd Code </w:t>
      </w:r>
      <w:r w:rsidR="00022006">
        <w:t>o</w:t>
      </w:r>
      <w:r w:rsidR="00022006" w:rsidRPr="008769E1">
        <w:t>f Conduct</w:t>
      </w:r>
    </w:p>
    <w:p w:rsidR="005A61C1" w:rsidRPr="008769E1" w:rsidRDefault="005A61C1" w:rsidP="00022006">
      <w:pPr>
        <w:pStyle w:val="ListParagraph"/>
        <w:numPr>
          <w:ilvl w:val="0"/>
          <w:numId w:val="23"/>
        </w:numPr>
      </w:pPr>
      <w:r w:rsidRPr="008769E1">
        <w:t xml:space="preserve">All </w:t>
      </w:r>
      <w:r w:rsidR="00022006" w:rsidRPr="008769E1">
        <w:t>Relevant Legislation</w:t>
      </w:r>
    </w:p>
    <w:p w:rsidR="005A61C1" w:rsidRPr="008769E1" w:rsidRDefault="005A61C1" w:rsidP="00022006">
      <w:pPr>
        <w:pStyle w:val="ListParagraph"/>
        <w:numPr>
          <w:ilvl w:val="0"/>
          <w:numId w:val="23"/>
        </w:numPr>
      </w:pPr>
      <w:r w:rsidRPr="008769E1">
        <w:t xml:space="preserve">Cleaning </w:t>
      </w:r>
      <w:r w:rsidR="00022006" w:rsidRPr="008769E1">
        <w:t>And Sanitation</w:t>
      </w:r>
    </w:p>
    <w:p w:rsidR="005A61C1" w:rsidRPr="008769E1" w:rsidRDefault="005A61C1" w:rsidP="00022006">
      <w:pPr>
        <w:pStyle w:val="ListParagraph"/>
        <w:numPr>
          <w:ilvl w:val="0"/>
          <w:numId w:val="23"/>
        </w:numPr>
      </w:pPr>
      <w:r w:rsidRPr="008769E1">
        <w:t xml:space="preserve">Pest </w:t>
      </w:r>
      <w:r w:rsidR="00022006">
        <w:t>Control</w:t>
      </w:r>
    </w:p>
    <w:p w:rsidR="00022006" w:rsidRPr="00022006" w:rsidRDefault="005A61C1" w:rsidP="00C01135">
      <w:pPr>
        <w:ind w:left="720"/>
        <w:rPr>
          <w:b/>
        </w:rPr>
      </w:pPr>
      <w:r w:rsidRPr="008768B1">
        <w:t>5.2.3</w:t>
      </w:r>
      <w:r w:rsidRPr="00022006">
        <w:rPr>
          <w:b/>
        </w:rPr>
        <w:t xml:space="preserve"> </w:t>
      </w:r>
      <w:r w:rsidR="00022006" w:rsidRPr="00022006">
        <w:rPr>
          <w:b/>
        </w:rPr>
        <w:tab/>
      </w:r>
      <w:r w:rsidRPr="00022006">
        <w:rPr>
          <w:b/>
        </w:rPr>
        <w:t xml:space="preserve">Foreign </w:t>
      </w:r>
      <w:r w:rsidR="00022006" w:rsidRPr="00022006">
        <w:rPr>
          <w:b/>
        </w:rPr>
        <w:t>Material Control</w:t>
      </w:r>
    </w:p>
    <w:p w:rsidR="005A61C1" w:rsidRPr="00DE5E27" w:rsidRDefault="005A61C1" w:rsidP="00022006">
      <w:pPr>
        <w:ind w:firstLine="720"/>
        <w:rPr>
          <w:i/>
        </w:rPr>
      </w:pPr>
      <w:r w:rsidRPr="008769E1">
        <w:t>Foreign material can be mainly</w:t>
      </w:r>
      <w:r w:rsidR="00022006">
        <w:t xml:space="preserve"> categorised into the following </w:t>
      </w:r>
      <w:r>
        <w:t>m</w:t>
      </w:r>
      <w:r w:rsidRPr="008769E1">
        <w:t>ain topics:</w:t>
      </w:r>
    </w:p>
    <w:p w:rsidR="00022006" w:rsidRDefault="00022006" w:rsidP="00022006">
      <w:pPr>
        <w:ind w:firstLine="720"/>
      </w:pPr>
      <w:r w:rsidRPr="00E14029">
        <w:t>5.2.3.1</w:t>
      </w:r>
      <w:r>
        <w:rPr>
          <w:b/>
        </w:rPr>
        <w:tab/>
      </w:r>
      <w:r w:rsidR="005A61C1" w:rsidRPr="008769E1">
        <w:rPr>
          <w:b/>
        </w:rPr>
        <w:t xml:space="preserve">Pest </w:t>
      </w:r>
      <w:r>
        <w:rPr>
          <w:b/>
        </w:rPr>
        <w:t>and</w:t>
      </w:r>
      <w:r w:rsidR="005A61C1" w:rsidRPr="008769E1">
        <w:rPr>
          <w:b/>
        </w:rPr>
        <w:t xml:space="preserve"> </w:t>
      </w:r>
      <w:r w:rsidRPr="008769E1">
        <w:rPr>
          <w:b/>
        </w:rPr>
        <w:t>Insects</w:t>
      </w:r>
    </w:p>
    <w:p w:rsidR="005A61C1" w:rsidRPr="008769E1" w:rsidRDefault="005A61C1" w:rsidP="00022006">
      <w:pPr>
        <w:ind w:left="1440"/>
      </w:pPr>
      <w:r w:rsidRPr="008769E1">
        <w:t>The pest prevention policy and pr</w:t>
      </w:r>
      <w:r w:rsidR="00022006">
        <w:t xml:space="preserve">ocedure shall be adhered to, as </w:t>
      </w:r>
      <w:r w:rsidRPr="008769E1">
        <w:t xml:space="preserve">to ensure that the risk </w:t>
      </w:r>
      <w:r w:rsidR="00022006" w:rsidRPr="008769E1">
        <w:t>of contamination</w:t>
      </w:r>
      <w:r w:rsidRPr="008769E1">
        <w:t xml:space="preserve"> by pest and or insects are minimized</w:t>
      </w:r>
    </w:p>
    <w:p w:rsidR="00022006" w:rsidRDefault="005A61C1" w:rsidP="00405EDB">
      <w:pPr>
        <w:ind w:firstLine="720"/>
      </w:pPr>
      <w:r w:rsidRPr="00332184">
        <w:t>5.2.3.2</w:t>
      </w:r>
      <w:r>
        <w:rPr>
          <w:b/>
        </w:rPr>
        <w:t xml:space="preserve">   </w:t>
      </w:r>
      <w:r w:rsidRPr="008769E1">
        <w:rPr>
          <w:b/>
        </w:rPr>
        <w:t xml:space="preserve">Glass and </w:t>
      </w:r>
      <w:r w:rsidR="00022006" w:rsidRPr="008769E1">
        <w:rPr>
          <w:b/>
        </w:rPr>
        <w:t>Hard Plastic</w:t>
      </w:r>
      <w:r w:rsidR="00022006" w:rsidRPr="008769E1">
        <w:t xml:space="preserve"> </w:t>
      </w:r>
    </w:p>
    <w:p w:rsidR="005A61C1" w:rsidRPr="008769E1" w:rsidRDefault="005A61C1" w:rsidP="00022006">
      <w:pPr>
        <w:ind w:left="1440"/>
      </w:pPr>
      <w:r w:rsidRPr="008769E1">
        <w:t>Glass allowed in a manufacturing unit shall be categorized</w:t>
      </w:r>
      <w:r w:rsidR="00022006">
        <w:t xml:space="preserve"> </w:t>
      </w:r>
      <w:r w:rsidRPr="008769E1">
        <w:t>as windows, i</w:t>
      </w:r>
      <w:r>
        <w:t>n process glass (</w:t>
      </w:r>
      <w:r w:rsidRPr="008769E1">
        <w:t xml:space="preserve">to be replaced by </w:t>
      </w:r>
      <w:r w:rsidR="00022006" w:rsidRPr="008769E1">
        <w:t>Perspex</w:t>
      </w:r>
      <w:r w:rsidRPr="008769E1">
        <w:t>), lights.</w:t>
      </w:r>
    </w:p>
    <w:p w:rsidR="005A61C1" w:rsidRDefault="005A61C1" w:rsidP="00022006">
      <w:pPr>
        <w:ind w:left="720" w:firstLine="720"/>
      </w:pPr>
      <w:r w:rsidRPr="008769E1">
        <w:t>A glass register shall be kept of all the above mentioned glass indicating the following:</w:t>
      </w:r>
    </w:p>
    <w:p w:rsidR="005A61C1" w:rsidRPr="008769E1" w:rsidRDefault="005A61C1" w:rsidP="00022006">
      <w:pPr>
        <w:pStyle w:val="ListParagraph"/>
        <w:numPr>
          <w:ilvl w:val="0"/>
          <w:numId w:val="24"/>
        </w:numPr>
      </w:pPr>
      <w:r w:rsidRPr="008769E1">
        <w:t>Area within the product</w:t>
      </w:r>
      <w:r w:rsidR="00022006">
        <w:t>ion area where the glass occurs.</w:t>
      </w:r>
    </w:p>
    <w:p w:rsidR="005A61C1" w:rsidRPr="008769E1" w:rsidRDefault="00022006" w:rsidP="00022006">
      <w:pPr>
        <w:pStyle w:val="ListParagraph"/>
        <w:numPr>
          <w:ilvl w:val="0"/>
          <w:numId w:val="24"/>
        </w:numPr>
      </w:pPr>
      <w:r>
        <w:t>The category.</w:t>
      </w:r>
    </w:p>
    <w:p w:rsidR="005A61C1" w:rsidRPr="008769E1" w:rsidRDefault="005A61C1" w:rsidP="00022006">
      <w:pPr>
        <w:pStyle w:val="ListParagraph"/>
        <w:numPr>
          <w:ilvl w:val="0"/>
          <w:numId w:val="24"/>
        </w:numPr>
      </w:pPr>
      <w:r w:rsidRPr="008769E1">
        <w:t>The responsible pers</w:t>
      </w:r>
      <w:r w:rsidR="00022006">
        <w:t>on which will do the inspection.</w:t>
      </w:r>
    </w:p>
    <w:p w:rsidR="005A61C1" w:rsidRPr="008769E1" w:rsidRDefault="005A61C1" w:rsidP="00022006">
      <w:pPr>
        <w:pStyle w:val="ListParagraph"/>
        <w:numPr>
          <w:ilvl w:val="0"/>
          <w:numId w:val="24"/>
        </w:numPr>
      </w:pPr>
      <w:r w:rsidRPr="008769E1">
        <w:t>The inspection frequency.</w:t>
      </w:r>
    </w:p>
    <w:p w:rsidR="005A61C1" w:rsidRPr="008769E1" w:rsidRDefault="005A61C1" w:rsidP="00E14029">
      <w:pPr>
        <w:ind w:left="1440"/>
      </w:pPr>
      <w:r w:rsidRPr="008769E1">
        <w:t>Glass inspections shall be conducted as per the glass register frequency and the records kept with glass register.  Items such as porcelain cups and plates are not permitted in the factory</w:t>
      </w:r>
    </w:p>
    <w:p w:rsidR="00E14029" w:rsidRDefault="00405EDB" w:rsidP="00405EDB">
      <w:pPr>
        <w:ind w:left="720"/>
      </w:pPr>
      <w:r>
        <w:lastRenderedPageBreak/>
        <w:t>5.2.3.3</w:t>
      </w:r>
      <w:r>
        <w:tab/>
      </w:r>
      <w:r w:rsidR="005A61C1" w:rsidRPr="008769E1">
        <w:rPr>
          <w:b/>
        </w:rPr>
        <w:t>Metal</w:t>
      </w:r>
    </w:p>
    <w:p w:rsidR="005A61C1" w:rsidRPr="008769E1" w:rsidRDefault="005A61C1" w:rsidP="00405EDB">
      <w:pPr>
        <w:ind w:left="1440"/>
      </w:pPr>
      <w:r w:rsidRPr="008769E1">
        <w:t xml:space="preserve">The following procedures shall be adhered to, to ensure that the risk </w:t>
      </w:r>
      <w:r w:rsidR="00405EDB" w:rsidRPr="008769E1">
        <w:t xml:space="preserve">of </w:t>
      </w:r>
      <w:r w:rsidR="00405EDB">
        <w:t>contamination</w:t>
      </w:r>
      <w:r w:rsidRPr="008769E1">
        <w:t xml:space="preserve"> by metal are minimized: </w:t>
      </w:r>
    </w:p>
    <w:p w:rsidR="005A61C1" w:rsidRPr="008769E1" w:rsidRDefault="005A61C1" w:rsidP="00405EDB">
      <w:pPr>
        <w:pStyle w:val="ListParagraph"/>
        <w:numPr>
          <w:ilvl w:val="0"/>
          <w:numId w:val="25"/>
        </w:numPr>
      </w:pPr>
      <w:r w:rsidRPr="008769E1">
        <w:t xml:space="preserve">Personnel </w:t>
      </w:r>
      <w:r w:rsidR="00405EDB">
        <w:t>Code of Conduct.</w:t>
      </w:r>
    </w:p>
    <w:p w:rsidR="005A61C1" w:rsidRPr="008769E1" w:rsidRDefault="005A61C1" w:rsidP="00405EDB">
      <w:pPr>
        <w:pStyle w:val="ListParagraph"/>
        <w:numPr>
          <w:ilvl w:val="0"/>
          <w:numId w:val="25"/>
        </w:numPr>
      </w:pPr>
      <w:r w:rsidRPr="008769E1">
        <w:t xml:space="preserve">Maintenance </w:t>
      </w:r>
      <w:r w:rsidR="00405EDB">
        <w:t>procedure.</w:t>
      </w:r>
    </w:p>
    <w:p w:rsidR="005A61C1" w:rsidRPr="008769E1" w:rsidRDefault="005A61C1" w:rsidP="00405EDB">
      <w:pPr>
        <w:pStyle w:val="ListParagraph"/>
        <w:numPr>
          <w:ilvl w:val="0"/>
          <w:numId w:val="25"/>
        </w:numPr>
      </w:pPr>
      <w:r w:rsidRPr="008769E1">
        <w:t xml:space="preserve">Checklist </w:t>
      </w:r>
      <w:r w:rsidR="00405EDB">
        <w:t>f</w:t>
      </w:r>
      <w:r w:rsidR="00405EDB" w:rsidRPr="008769E1">
        <w:t xml:space="preserve">or knives </w:t>
      </w:r>
      <w:r w:rsidR="00405EDB">
        <w:t>a</w:t>
      </w:r>
      <w:r w:rsidR="00405EDB" w:rsidRPr="008769E1">
        <w:t>nd/or scissors</w:t>
      </w:r>
      <w:r w:rsidR="00405EDB">
        <w:t>.</w:t>
      </w:r>
    </w:p>
    <w:p w:rsidR="005A61C1" w:rsidRPr="008769E1" w:rsidRDefault="005A61C1" w:rsidP="00405EDB">
      <w:pPr>
        <w:pStyle w:val="ListParagraph"/>
        <w:numPr>
          <w:ilvl w:val="0"/>
          <w:numId w:val="25"/>
        </w:numPr>
      </w:pPr>
      <w:r w:rsidRPr="008769E1">
        <w:t xml:space="preserve">No </w:t>
      </w:r>
      <w:r w:rsidR="00405EDB" w:rsidRPr="008769E1">
        <w:t>staplers are allowed in the production area</w:t>
      </w:r>
      <w:r w:rsidR="00405EDB">
        <w:t>.</w:t>
      </w:r>
    </w:p>
    <w:p w:rsidR="00022006" w:rsidRDefault="00E14029" w:rsidP="00405EDB">
      <w:pPr>
        <w:ind w:left="720"/>
      </w:pPr>
      <w:r w:rsidRPr="00405EDB">
        <w:t>5.2.3.4</w:t>
      </w:r>
      <w:r>
        <w:rPr>
          <w:b/>
        </w:rPr>
        <w:tab/>
      </w:r>
      <w:r w:rsidR="005A61C1" w:rsidRPr="008769E1">
        <w:rPr>
          <w:b/>
        </w:rPr>
        <w:t>Wood</w:t>
      </w:r>
    </w:p>
    <w:p w:rsidR="005A61C1" w:rsidRPr="008769E1" w:rsidRDefault="005A61C1" w:rsidP="00405EDB">
      <w:pPr>
        <w:ind w:left="1440"/>
      </w:pPr>
      <w:r w:rsidRPr="00022006">
        <w:t xml:space="preserve">The following procedures shall be adhered to, to ensure that the risk of </w:t>
      </w:r>
      <w:r w:rsidRPr="008769E1">
        <w:t>contamination by wood are minimized.</w:t>
      </w:r>
    </w:p>
    <w:p w:rsidR="005A61C1" w:rsidRPr="008769E1" w:rsidRDefault="005A61C1" w:rsidP="00405EDB">
      <w:pPr>
        <w:pStyle w:val="ListParagraph"/>
        <w:numPr>
          <w:ilvl w:val="0"/>
          <w:numId w:val="26"/>
        </w:numPr>
      </w:pPr>
      <w:r w:rsidRPr="008769E1">
        <w:t xml:space="preserve">Cleaning </w:t>
      </w:r>
      <w:r w:rsidR="00405EDB">
        <w:t xml:space="preserve">and </w:t>
      </w:r>
      <w:r w:rsidRPr="008769E1">
        <w:t>sanitation procedure</w:t>
      </w:r>
      <w:r w:rsidR="00405EDB">
        <w:t>.</w:t>
      </w:r>
    </w:p>
    <w:p w:rsidR="005A61C1" w:rsidRDefault="005A61C1" w:rsidP="00405EDB">
      <w:pPr>
        <w:pStyle w:val="ListParagraph"/>
        <w:numPr>
          <w:ilvl w:val="0"/>
          <w:numId w:val="26"/>
        </w:numPr>
      </w:pPr>
      <w:r w:rsidRPr="008769E1">
        <w:t>Personnel code of conduct</w:t>
      </w:r>
      <w:r w:rsidR="00405EDB">
        <w:t>.</w:t>
      </w:r>
    </w:p>
    <w:p w:rsidR="005A61C1" w:rsidRPr="008769E1" w:rsidRDefault="005A61C1" w:rsidP="00405EDB">
      <w:pPr>
        <w:pStyle w:val="ListParagraph"/>
        <w:numPr>
          <w:ilvl w:val="0"/>
          <w:numId w:val="26"/>
        </w:numPr>
      </w:pPr>
      <w:r>
        <w:t>No cleaning utensil used will be made or partially made of wood</w:t>
      </w:r>
      <w:r w:rsidR="00405EDB">
        <w:t>.</w:t>
      </w:r>
    </w:p>
    <w:p w:rsidR="005A61C1" w:rsidRPr="008769E1" w:rsidRDefault="005A61C1" w:rsidP="00405EDB">
      <w:pPr>
        <w:ind w:left="1440"/>
        <w:rPr>
          <w:bCs/>
        </w:rPr>
      </w:pPr>
      <w:r w:rsidRPr="008769E1">
        <w:rPr>
          <w:bCs/>
        </w:rPr>
        <w:t xml:space="preserve">If there is wood in the facility as part of the building and or process, a checklist or register thereof will be compiled and a preventative maintenance plan in place to ensure that it is always in a good </w:t>
      </w:r>
      <w:r w:rsidR="00022006">
        <w:rPr>
          <w:bCs/>
        </w:rPr>
        <w:t>c</w:t>
      </w:r>
      <w:r w:rsidRPr="008769E1">
        <w:rPr>
          <w:bCs/>
        </w:rPr>
        <w:t>ondition.</w:t>
      </w:r>
    </w:p>
    <w:p w:rsidR="00022006" w:rsidRDefault="00E14029" w:rsidP="00405EDB">
      <w:pPr>
        <w:ind w:left="720"/>
        <w:rPr>
          <w:b/>
          <w:bCs/>
        </w:rPr>
      </w:pPr>
      <w:r w:rsidRPr="00405EDB">
        <w:t>5.2.3.</w:t>
      </w:r>
      <w:r w:rsidR="00405EDB">
        <w:t>6</w:t>
      </w:r>
      <w:r w:rsidRPr="00405EDB">
        <w:tab/>
      </w:r>
      <w:r w:rsidR="005A61C1" w:rsidRPr="008769E1">
        <w:rPr>
          <w:b/>
        </w:rPr>
        <w:t>Plastic</w:t>
      </w:r>
      <w:r w:rsidR="005A61C1" w:rsidRPr="008769E1">
        <w:rPr>
          <w:b/>
          <w:bCs/>
        </w:rPr>
        <w:t xml:space="preserve"> </w:t>
      </w:r>
      <w:r w:rsidR="005A61C1">
        <w:rPr>
          <w:b/>
          <w:bCs/>
        </w:rPr>
        <w:t xml:space="preserve">  </w:t>
      </w:r>
    </w:p>
    <w:p w:rsidR="005A61C1" w:rsidRDefault="005A61C1" w:rsidP="00405EDB">
      <w:pPr>
        <w:ind w:left="1440"/>
        <w:rPr>
          <w:bCs/>
        </w:rPr>
      </w:pPr>
      <w:r w:rsidRPr="008769E1">
        <w:rPr>
          <w:bCs/>
        </w:rPr>
        <w:t xml:space="preserve">The following procedures and policies shall be adhered to, to ensure that the risk </w:t>
      </w:r>
      <w:r w:rsidRPr="009F0994">
        <w:rPr>
          <w:bCs/>
        </w:rPr>
        <w:t>of contamination by plastic, string and or paper are minimized:</w:t>
      </w:r>
    </w:p>
    <w:p w:rsidR="005A61C1" w:rsidRPr="00405EDB" w:rsidRDefault="005A61C1" w:rsidP="00405EDB">
      <w:pPr>
        <w:pStyle w:val="ListParagraph"/>
        <w:numPr>
          <w:ilvl w:val="0"/>
          <w:numId w:val="27"/>
        </w:numPr>
        <w:rPr>
          <w:bCs/>
        </w:rPr>
      </w:pPr>
      <w:r w:rsidRPr="00405EDB">
        <w:rPr>
          <w:bCs/>
        </w:rPr>
        <w:t>Personnel Code of Conduct</w:t>
      </w:r>
    </w:p>
    <w:p w:rsidR="005A61C1" w:rsidRPr="008769E1" w:rsidRDefault="005A61C1" w:rsidP="00405EDB">
      <w:pPr>
        <w:ind w:left="1440"/>
        <w:rPr>
          <w:bCs/>
        </w:rPr>
      </w:pPr>
      <w:r>
        <w:rPr>
          <w:bCs/>
        </w:rPr>
        <w:t>T</w:t>
      </w:r>
      <w:r w:rsidRPr="008769E1">
        <w:rPr>
          <w:bCs/>
        </w:rPr>
        <w:t>he following general rules apply:</w:t>
      </w:r>
    </w:p>
    <w:p w:rsidR="00405EDB" w:rsidRPr="00405EDB" w:rsidRDefault="005A61C1" w:rsidP="00405EDB">
      <w:pPr>
        <w:pStyle w:val="ListParagraph"/>
        <w:numPr>
          <w:ilvl w:val="0"/>
          <w:numId w:val="27"/>
        </w:numPr>
        <w:rPr>
          <w:bCs/>
        </w:rPr>
      </w:pPr>
      <w:r w:rsidRPr="00405EDB">
        <w:rPr>
          <w:bCs/>
        </w:rPr>
        <w:t>No plastic bags, accept packing material is allowed in the manufacturing area and then only kept</w:t>
      </w:r>
      <w:r w:rsidR="00405EDB">
        <w:rPr>
          <w:bCs/>
        </w:rPr>
        <w:t xml:space="preserve"> at specific demarcated areas.</w:t>
      </w:r>
    </w:p>
    <w:p w:rsidR="005A61C1" w:rsidRPr="00405EDB" w:rsidRDefault="005A61C1" w:rsidP="00405EDB">
      <w:pPr>
        <w:pStyle w:val="ListParagraph"/>
        <w:numPr>
          <w:ilvl w:val="0"/>
          <w:numId w:val="27"/>
        </w:numPr>
        <w:rPr>
          <w:bCs/>
        </w:rPr>
      </w:pPr>
      <w:r w:rsidRPr="00405EDB">
        <w:rPr>
          <w:bCs/>
        </w:rPr>
        <w:t xml:space="preserve">No carton boxes shall be used in the facility for the </w:t>
      </w:r>
      <w:r w:rsidR="00405EDB" w:rsidRPr="00405EDB">
        <w:rPr>
          <w:bCs/>
        </w:rPr>
        <w:t>purpose of</w:t>
      </w:r>
      <w:r w:rsidRPr="00405EDB">
        <w:rPr>
          <w:bCs/>
        </w:rPr>
        <w:t xml:space="preserve"> collecting or storing of waste</w:t>
      </w:r>
      <w:r w:rsidR="00405EDB">
        <w:rPr>
          <w:bCs/>
        </w:rPr>
        <w:t>.</w:t>
      </w:r>
    </w:p>
    <w:p w:rsidR="005A61C1" w:rsidRPr="00405EDB" w:rsidRDefault="005A61C1" w:rsidP="00405EDB">
      <w:pPr>
        <w:pStyle w:val="ListParagraph"/>
        <w:numPr>
          <w:ilvl w:val="0"/>
          <w:numId w:val="27"/>
        </w:numPr>
        <w:rPr>
          <w:bCs/>
        </w:rPr>
      </w:pPr>
      <w:r w:rsidRPr="008769E1">
        <w:t xml:space="preserve">No outer packaging is allowed in production areas. </w:t>
      </w:r>
    </w:p>
    <w:p w:rsidR="005A61C1" w:rsidRPr="008769E1" w:rsidRDefault="00405EDB" w:rsidP="00405EDB">
      <w:pPr>
        <w:ind w:firstLine="720"/>
        <w:rPr>
          <w:b/>
          <w:bCs/>
          <w:u w:val="single"/>
        </w:rPr>
      </w:pPr>
      <w:r>
        <w:t>5.2.3.7</w:t>
      </w:r>
      <w:r>
        <w:tab/>
      </w:r>
      <w:r w:rsidR="005A61C1" w:rsidRPr="008769E1">
        <w:rPr>
          <w:b/>
        </w:rPr>
        <w:t>Rubber</w:t>
      </w:r>
      <w:r w:rsidR="005A61C1" w:rsidRPr="008769E1">
        <w:rPr>
          <w:b/>
          <w:bCs/>
        </w:rPr>
        <w:t xml:space="preserve"> </w:t>
      </w:r>
    </w:p>
    <w:p w:rsidR="000556E5" w:rsidRDefault="000556E5" w:rsidP="000556E5">
      <w:pPr>
        <w:ind w:left="720"/>
        <w:rPr>
          <w:bCs/>
        </w:rPr>
      </w:pPr>
      <w:r w:rsidRPr="000556E5">
        <w:t>5.2.3.8</w:t>
      </w:r>
      <w:r>
        <w:rPr>
          <w:b/>
        </w:rPr>
        <w:tab/>
      </w:r>
      <w:r w:rsidR="005A61C1" w:rsidRPr="008769E1">
        <w:rPr>
          <w:b/>
        </w:rPr>
        <w:t>Other</w:t>
      </w:r>
    </w:p>
    <w:p w:rsidR="005A61C1" w:rsidRPr="008769E1" w:rsidRDefault="005A61C1" w:rsidP="000556E5">
      <w:pPr>
        <w:ind w:left="1440"/>
        <w:rPr>
          <w:bCs/>
        </w:rPr>
      </w:pPr>
      <w:r w:rsidRPr="008769E1">
        <w:rPr>
          <w:bCs/>
        </w:rPr>
        <w:t>All other foreign material found will be assessed and policies and procedures will be reviewed accordingly to ensure that all newly found foreign objects are taken into account and managed to prevent or minimize the risk.</w:t>
      </w:r>
    </w:p>
    <w:p w:rsidR="005A61C1" w:rsidRPr="00880454" w:rsidRDefault="000556E5" w:rsidP="000556E5">
      <w:pPr>
        <w:ind w:left="720"/>
        <w:rPr>
          <w:b/>
        </w:rPr>
      </w:pPr>
      <w:r w:rsidRPr="000556E5">
        <w:t>5.2.3.9</w:t>
      </w:r>
      <w:r>
        <w:rPr>
          <w:b/>
        </w:rPr>
        <w:tab/>
      </w:r>
      <w:r w:rsidR="005A61C1">
        <w:rPr>
          <w:b/>
        </w:rPr>
        <w:t>Training</w:t>
      </w:r>
    </w:p>
    <w:p w:rsidR="005A61C1" w:rsidRPr="008769E1" w:rsidRDefault="005A61C1" w:rsidP="000556E5">
      <w:pPr>
        <w:ind w:left="1440"/>
        <w:rPr>
          <w:bCs/>
        </w:rPr>
      </w:pPr>
      <w:r w:rsidRPr="008769E1">
        <w:rPr>
          <w:bCs/>
        </w:rPr>
        <w:t xml:space="preserve">All employees and contractors working in the facility will be trained regarding the necessary policies and procedures to ensure that they are all aware of the importance of foreign material control. </w:t>
      </w:r>
    </w:p>
    <w:p w:rsidR="00F3011B" w:rsidRPr="008678D3" w:rsidRDefault="00F3011B" w:rsidP="007D3B82">
      <w:bookmarkStart w:id="0" w:name="_GoBack"/>
      <w:bookmarkEnd w:id="0"/>
    </w:p>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F3011B" w:rsidRPr="00445B71" w:rsidTr="007A33CB">
        <w:trPr>
          <w:cantSplit/>
          <w:trHeight w:hRule="exact" w:val="227"/>
        </w:trPr>
        <w:tc>
          <w:tcPr>
            <w:tcW w:w="2027" w:type="pct"/>
            <w:shd w:val="clear" w:color="auto" w:fill="FFFFFF" w:themeFill="background1"/>
            <w:vAlign w:val="bottom"/>
          </w:tcPr>
          <w:p w:rsidR="00F3011B" w:rsidRPr="00445B71" w:rsidRDefault="00F3011B" w:rsidP="007A33CB">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Signature</w:t>
            </w:r>
          </w:p>
        </w:tc>
      </w:tr>
      <w:tr w:rsidR="00F3011B" w:rsidRPr="008678D3" w:rsidTr="007A33CB">
        <w:trPr>
          <w:cantSplit/>
          <w:trHeight w:hRule="exact" w:val="454"/>
        </w:trPr>
        <w:tc>
          <w:tcPr>
            <w:tcW w:w="2027" w:type="pct"/>
            <w:shd w:val="clear" w:color="auto" w:fill="FFFFFF" w:themeFill="background1"/>
            <w:vAlign w:val="center"/>
          </w:tcPr>
          <w:p w:rsidR="00F3011B" w:rsidRPr="008678D3" w:rsidRDefault="00F3011B" w:rsidP="007A33CB">
            <w:pPr>
              <w:rPr>
                <w:rFonts w:cs="Arial"/>
              </w:rPr>
            </w:pPr>
          </w:p>
        </w:tc>
        <w:tc>
          <w:tcPr>
            <w:tcW w:w="1284" w:type="pct"/>
            <w:shd w:val="clear" w:color="auto" w:fill="FFFFFF" w:themeFill="background1"/>
            <w:vAlign w:val="center"/>
          </w:tcPr>
          <w:p w:rsidR="00F3011B" w:rsidRPr="008678D3" w:rsidRDefault="00F3011B" w:rsidP="007A33CB">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F3011B" w:rsidRPr="008678D3" w:rsidRDefault="00F3011B" w:rsidP="007A33CB">
            <w:pPr>
              <w:rPr>
                <w:rFonts w:cs="Arial"/>
              </w:rPr>
            </w:pPr>
          </w:p>
        </w:tc>
      </w:tr>
    </w:tbl>
    <w:p w:rsidR="00971221" w:rsidRPr="00A304E3" w:rsidRDefault="00971221" w:rsidP="00A304E3"/>
    <w:sectPr w:rsidR="00971221" w:rsidRPr="00A304E3" w:rsidSect="00A44C66">
      <w:headerReference w:type="default" r:id="rId8"/>
      <w:footerReference w:type="default" r:id="rId9"/>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33" w:rsidRDefault="00F33033">
      <w:r>
        <w:separator/>
      </w:r>
    </w:p>
  </w:endnote>
  <w:endnote w:type="continuationSeparator" w:id="0">
    <w:p w:rsidR="00F33033" w:rsidRDefault="00F3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8"/>
      <w:gridCol w:w="3352"/>
      <w:gridCol w:w="1417"/>
      <w:gridCol w:w="3084"/>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Tr="00022006">
      <w:trPr>
        <w:trHeight w:val="57"/>
      </w:trPr>
      <w:tc>
        <w:tcPr>
          <w:tcW w:w="898" w:type="pct"/>
          <w:vAlign w:val="center"/>
        </w:tcPr>
        <w:p w:rsidR="00573392" w:rsidRPr="00E567F1" w:rsidRDefault="00022006"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Policy 10</w:t>
          </w:r>
        </w:p>
      </w:tc>
      <w:tc>
        <w:tcPr>
          <w:tcW w:w="1751" w:type="pct"/>
          <w:vAlign w:val="center"/>
        </w:tcPr>
        <w:p w:rsidR="00573392" w:rsidRPr="00E567F1" w:rsidRDefault="00022006"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Glass and Hard Plastic Policy</w:t>
          </w:r>
        </w:p>
      </w:tc>
      <w:tc>
        <w:tcPr>
          <w:tcW w:w="740" w:type="pct"/>
          <w:vAlign w:val="center"/>
        </w:tcPr>
        <w:p w:rsidR="00573392" w:rsidRPr="00E567F1" w:rsidRDefault="00022006"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Policy 14</w:t>
          </w:r>
        </w:p>
      </w:tc>
      <w:tc>
        <w:tcPr>
          <w:tcW w:w="1611" w:type="pct"/>
          <w:vAlign w:val="center"/>
        </w:tcPr>
        <w:p w:rsidR="00573392" w:rsidRPr="00E567F1" w:rsidRDefault="00022006"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Pest Control Policy</w:t>
          </w:r>
        </w:p>
      </w:tc>
    </w:tr>
    <w:tr w:rsidR="00FC6DA1" w:rsidTr="00022006">
      <w:trPr>
        <w:trHeight w:val="57"/>
      </w:trPr>
      <w:tc>
        <w:tcPr>
          <w:tcW w:w="898" w:type="pct"/>
          <w:vAlign w:val="center"/>
        </w:tcPr>
        <w:p w:rsidR="00FC6DA1" w:rsidRDefault="00022006"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Procedure 9.2</w:t>
          </w:r>
        </w:p>
      </w:tc>
      <w:tc>
        <w:tcPr>
          <w:tcW w:w="1751" w:type="pct"/>
          <w:vAlign w:val="center"/>
        </w:tcPr>
        <w:p w:rsidR="00FC6DA1" w:rsidRDefault="00022006"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Knife, Scissor, Blade and Wire Procedure</w:t>
          </w:r>
        </w:p>
      </w:tc>
      <w:tc>
        <w:tcPr>
          <w:tcW w:w="740"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0839F6">
            <w:rPr>
              <w:rFonts w:cs="Tahoma"/>
              <w:bCs/>
              <w:color w:val="7F7F7F" w:themeColor="text1" w:themeTint="80"/>
              <w:sz w:val="18"/>
              <w:szCs w:val="18"/>
            </w:rPr>
            <w:t xml:space="preserve"> </w:t>
          </w:r>
          <w:r w:rsidR="00022006">
            <w:rPr>
              <w:rFonts w:cs="Tahoma"/>
              <w:bCs/>
              <w:color w:val="7F7F7F" w:themeColor="text1" w:themeTint="80"/>
              <w:sz w:val="18"/>
              <w:szCs w:val="18"/>
            </w:rPr>
            <w:t>9.1</w:t>
          </w:r>
        </w:p>
      </w:tc>
      <w:tc>
        <w:tcPr>
          <w:tcW w:w="1611" w:type="pct"/>
          <w:vAlign w:val="center"/>
        </w:tcPr>
        <w:p w:rsidR="00FC6DA1" w:rsidRPr="00E567F1" w:rsidRDefault="00022006"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Risk Assessment</w:t>
          </w: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8D6871" w:rsidRDefault="005A61C1" w:rsidP="008D6871">
          <w:pPr>
            <w:spacing w:after="0"/>
            <w:rPr>
              <w:color w:val="7F7F7F" w:themeColor="text1" w:themeTint="80"/>
              <w:sz w:val="18"/>
              <w:szCs w:val="18"/>
            </w:rPr>
          </w:pPr>
          <w:r>
            <w:rPr>
              <w:color w:val="7F7F7F" w:themeColor="text1" w:themeTint="80"/>
              <w:sz w:val="18"/>
              <w:szCs w:val="18"/>
            </w:rPr>
            <w:t>Foreign Body Control Procedure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5A61C1" w:rsidP="007A33CB">
          <w:pPr>
            <w:spacing w:after="0"/>
            <w:jc w:val="left"/>
            <w:rPr>
              <w:color w:val="7F7F7F" w:themeColor="text1" w:themeTint="80"/>
              <w:sz w:val="18"/>
              <w:szCs w:val="18"/>
            </w:rPr>
          </w:pPr>
          <w:r>
            <w:rPr>
              <w:color w:val="7F7F7F" w:themeColor="text1" w:themeTint="80"/>
              <w:sz w:val="18"/>
              <w:szCs w:val="18"/>
            </w:rPr>
            <w:t>Foreign Body Control</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6F4262">
            <w:rPr>
              <w:noProof/>
              <w:color w:val="7F7F7F" w:themeColor="text1" w:themeTint="80"/>
              <w:sz w:val="18"/>
              <w:szCs w:val="18"/>
            </w:rPr>
            <w:t>2</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6F4262">
            <w:rPr>
              <w:noProof/>
              <w:color w:val="7F7F7F" w:themeColor="text1" w:themeTint="80"/>
              <w:sz w:val="18"/>
              <w:szCs w:val="18"/>
            </w:rPr>
            <w:t>3</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5A61C1" w:rsidP="007A33CB">
          <w:pPr>
            <w:spacing w:after="0"/>
            <w:jc w:val="left"/>
            <w:rPr>
              <w:color w:val="7F7F7F" w:themeColor="text1" w:themeTint="80"/>
              <w:sz w:val="18"/>
              <w:szCs w:val="18"/>
            </w:rPr>
          </w:pPr>
          <w:r>
            <w:rPr>
              <w:color w:val="7F7F7F" w:themeColor="text1" w:themeTint="80"/>
              <w:sz w:val="18"/>
              <w:szCs w:val="18"/>
            </w:rPr>
            <w:t>Processing</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573392" w:rsidP="00FC6DA1">
          <w:pPr>
            <w:spacing w:after="0"/>
            <w:jc w:val="left"/>
            <w:rPr>
              <w:color w:val="7F7F7F" w:themeColor="text1" w:themeTint="80"/>
              <w:sz w:val="18"/>
              <w:szCs w:val="18"/>
            </w:rPr>
          </w:pPr>
          <w:r>
            <w:rPr>
              <w:color w:val="7F7F7F" w:themeColor="text1" w:themeTint="80"/>
              <w:sz w:val="18"/>
              <w:szCs w:val="18"/>
            </w:rPr>
            <w:t>Procedure</w:t>
          </w:r>
          <w:r w:rsidR="007D3B82">
            <w:rPr>
              <w:color w:val="7F7F7F" w:themeColor="text1" w:themeTint="80"/>
              <w:sz w:val="18"/>
              <w:szCs w:val="18"/>
            </w:rPr>
            <w:t xml:space="preserve"> </w:t>
          </w:r>
          <w:r w:rsidR="005A61C1">
            <w:rPr>
              <w:color w:val="7F7F7F" w:themeColor="text1" w:themeTint="80"/>
              <w:sz w:val="18"/>
              <w:szCs w:val="18"/>
            </w:rPr>
            <w:t>9.1</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33" w:rsidRDefault="00F33033">
      <w:r>
        <w:separator/>
      </w:r>
    </w:p>
  </w:footnote>
  <w:footnote w:type="continuationSeparator" w:id="0">
    <w:p w:rsidR="00F33033" w:rsidRDefault="00F3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7D3B82" w:rsidP="007D3B82">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 xml:space="preserve">Procedure </w:t>
    </w:r>
    <w:bookmarkEnd w:id="1"/>
    <w:r w:rsidR="005A61C1">
      <w:rPr>
        <w:rFonts w:asciiTheme="minorHAnsi" w:hAnsiTheme="minorHAnsi"/>
        <w:sz w:val="32"/>
        <w:szCs w:val="32"/>
      </w:rPr>
      <w:t>9.1</w:t>
    </w:r>
  </w:p>
  <w:p w:rsidR="00D339E5" w:rsidRPr="005A61C1" w:rsidRDefault="005A61C1" w:rsidP="005A61C1">
    <w:pPr>
      <w:pStyle w:val="Title"/>
    </w:pPr>
    <w:r w:rsidRPr="00AE0944">
      <w:t>Foreign Body Control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181"/>
    <w:multiLevelType w:val="hybridMultilevel"/>
    <w:tmpl w:val="9FFE8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1">
    <w:nsid w:val="0B590B01"/>
    <w:multiLevelType w:val="hybridMultilevel"/>
    <w:tmpl w:val="B2A873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050739F"/>
    <w:multiLevelType w:val="hybridMultilevel"/>
    <w:tmpl w:val="D8664E2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13000B42"/>
    <w:multiLevelType w:val="hybridMultilevel"/>
    <w:tmpl w:val="58041D6C"/>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6">
    <w:nsid w:val="1843716E"/>
    <w:multiLevelType w:val="hybridMultilevel"/>
    <w:tmpl w:val="3C248E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89656FB"/>
    <w:multiLevelType w:val="hybridMultilevel"/>
    <w:tmpl w:val="899A75F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B373AFE"/>
    <w:multiLevelType w:val="multilevel"/>
    <w:tmpl w:val="B7943602"/>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840"/>
        </w:tabs>
        <w:ind w:left="840" w:hanging="600"/>
      </w:pPr>
      <w:rPr>
        <w:rFonts w:hint="default"/>
      </w:rPr>
    </w:lvl>
    <w:lvl w:ilvl="2">
      <w:start w:val="3"/>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9">
    <w:nsid w:val="238964CD"/>
    <w:multiLevelType w:val="hybridMultilevel"/>
    <w:tmpl w:val="1778C4A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24771A81"/>
    <w:multiLevelType w:val="hybridMultilevel"/>
    <w:tmpl w:val="80163678"/>
    <w:lvl w:ilvl="0" w:tplc="1C090001">
      <w:start w:val="1"/>
      <w:numFmt w:val="bullet"/>
      <w:lvlText w:val=""/>
      <w:lvlJc w:val="left"/>
      <w:pPr>
        <w:ind w:left="3240" w:hanging="360"/>
      </w:pPr>
      <w:rPr>
        <w:rFonts w:ascii="Symbol" w:hAnsi="Symbol"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11">
    <w:nsid w:val="29CF28F5"/>
    <w:multiLevelType w:val="hybridMultilevel"/>
    <w:tmpl w:val="0BC0399C"/>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2">
    <w:nsid w:val="351E725B"/>
    <w:multiLevelType w:val="multilevel"/>
    <w:tmpl w:val="969A00DC"/>
    <w:lvl w:ilvl="0">
      <w:start w:val="5"/>
      <w:numFmt w:val="decimal"/>
      <w:lvlText w:val="%1"/>
      <w:lvlJc w:val="left"/>
      <w:pPr>
        <w:tabs>
          <w:tab w:val="num" w:pos="600"/>
        </w:tabs>
        <w:ind w:left="600" w:hanging="600"/>
      </w:pPr>
      <w:rPr>
        <w:rFonts w:hint="default"/>
        <w:b/>
      </w:rPr>
    </w:lvl>
    <w:lvl w:ilvl="1">
      <w:start w:val="2"/>
      <w:numFmt w:val="decimal"/>
      <w:lvlText w:val="%1.%2"/>
      <w:lvlJc w:val="left"/>
      <w:pPr>
        <w:tabs>
          <w:tab w:val="num" w:pos="840"/>
        </w:tabs>
        <w:ind w:left="840" w:hanging="600"/>
      </w:pPr>
      <w:rPr>
        <w:rFonts w:hint="default"/>
        <w:b/>
      </w:rPr>
    </w:lvl>
    <w:lvl w:ilvl="2">
      <w:start w:val="3"/>
      <w:numFmt w:val="decimal"/>
      <w:lvlText w:val="%1.%2.%3"/>
      <w:lvlJc w:val="left"/>
      <w:pPr>
        <w:tabs>
          <w:tab w:val="num" w:pos="1200"/>
        </w:tabs>
        <w:ind w:left="1200" w:hanging="720"/>
      </w:pPr>
      <w:rPr>
        <w:rFonts w:hint="default"/>
        <w:b/>
      </w:rPr>
    </w:lvl>
    <w:lvl w:ilvl="3">
      <w:start w:val="4"/>
      <w:numFmt w:val="decimal"/>
      <w:lvlText w:val="%1.%2.%3.%4"/>
      <w:lvlJc w:val="left"/>
      <w:pPr>
        <w:tabs>
          <w:tab w:val="num" w:pos="720"/>
        </w:tabs>
        <w:ind w:left="72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13">
    <w:nsid w:val="38AE2EDC"/>
    <w:multiLevelType w:val="multilevel"/>
    <w:tmpl w:val="0CB4A03E"/>
    <w:lvl w:ilvl="0">
      <w:start w:val="1"/>
      <w:numFmt w:val="decimal"/>
      <w:pStyle w:val="Heading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3E2436A5"/>
    <w:multiLevelType w:val="hybridMultilevel"/>
    <w:tmpl w:val="444EDDE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5">
    <w:nsid w:val="3EB85D09"/>
    <w:multiLevelType w:val="hybridMultilevel"/>
    <w:tmpl w:val="3A9CFCA6"/>
    <w:lvl w:ilvl="0" w:tplc="04090001">
      <w:start w:val="1"/>
      <w:numFmt w:val="bullet"/>
      <w:lvlText w:val=""/>
      <w:lvlJc w:val="left"/>
      <w:pPr>
        <w:tabs>
          <w:tab w:val="num" w:pos="3690"/>
        </w:tabs>
        <w:ind w:left="3690" w:hanging="360"/>
      </w:pPr>
      <w:rPr>
        <w:rFonts w:ascii="Symbol" w:hAnsi="Symbol" w:hint="default"/>
      </w:rPr>
    </w:lvl>
    <w:lvl w:ilvl="1" w:tplc="04090003" w:tentative="1">
      <w:start w:val="1"/>
      <w:numFmt w:val="bullet"/>
      <w:lvlText w:val="o"/>
      <w:lvlJc w:val="left"/>
      <w:pPr>
        <w:tabs>
          <w:tab w:val="num" w:pos="4410"/>
        </w:tabs>
        <w:ind w:left="4410" w:hanging="360"/>
      </w:pPr>
      <w:rPr>
        <w:rFonts w:ascii="Courier New" w:hAnsi="Courier New" w:cs="Courier New" w:hint="default"/>
      </w:rPr>
    </w:lvl>
    <w:lvl w:ilvl="2" w:tplc="04090005" w:tentative="1">
      <w:start w:val="1"/>
      <w:numFmt w:val="bullet"/>
      <w:lvlText w:val=""/>
      <w:lvlJc w:val="left"/>
      <w:pPr>
        <w:tabs>
          <w:tab w:val="num" w:pos="5130"/>
        </w:tabs>
        <w:ind w:left="5130" w:hanging="360"/>
      </w:pPr>
      <w:rPr>
        <w:rFonts w:ascii="Wingdings" w:hAnsi="Wingdings" w:hint="default"/>
      </w:rPr>
    </w:lvl>
    <w:lvl w:ilvl="3" w:tplc="04090001" w:tentative="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6570"/>
        </w:tabs>
        <w:ind w:left="6570" w:hanging="360"/>
      </w:pPr>
      <w:rPr>
        <w:rFonts w:ascii="Courier New" w:hAnsi="Courier New" w:cs="Courier New" w:hint="default"/>
      </w:rPr>
    </w:lvl>
    <w:lvl w:ilvl="5" w:tplc="04090005" w:tentative="1">
      <w:start w:val="1"/>
      <w:numFmt w:val="bullet"/>
      <w:lvlText w:val=""/>
      <w:lvlJc w:val="left"/>
      <w:pPr>
        <w:tabs>
          <w:tab w:val="num" w:pos="7290"/>
        </w:tabs>
        <w:ind w:left="7290" w:hanging="360"/>
      </w:pPr>
      <w:rPr>
        <w:rFonts w:ascii="Wingdings" w:hAnsi="Wingdings" w:hint="default"/>
      </w:rPr>
    </w:lvl>
    <w:lvl w:ilvl="6" w:tplc="04090001" w:tentative="1">
      <w:start w:val="1"/>
      <w:numFmt w:val="bullet"/>
      <w:lvlText w:val=""/>
      <w:lvlJc w:val="left"/>
      <w:pPr>
        <w:tabs>
          <w:tab w:val="num" w:pos="8010"/>
        </w:tabs>
        <w:ind w:left="8010" w:hanging="360"/>
      </w:pPr>
      <w:rPr>
        <w:rFonts w:ascii="Symbol" w:hAnsi="Symbol" w:hint="default"/>
      </w:rPr>
    </w:lvl>
    <w:lvl w:ilvl="7" w:tplc="04090003" w:tentative="1">
      <w:start w:val="1"/>
      <w:numFmt w:val="bullet"/>
      <w:lvlText w:val="o"/>
      <w:lvlJc w:val="left"/>
      <w:pPr>
        <w:tabs>
          <w:tab w:val="num" w:pos="8730"/>
        </w:tabs>
        <w:ind w:left="8730" w:hanging="360"/>
      </w:pPr>
      <w:rPr>
        <w:rFonts w:ascii="Courier New" w:hAnsi="Courier New" w:cs="Courier New" w:hint="default"/>
      </w:rPr>
    </w:lvl>
    <w:lvl w:ilvl="8" w:tplc="04090005" w:tentative="1">
      <w:start w:val="1"/>
      <w:numFmt w:val="bullet"/>
      <w:lvlText w:val=""/>
      <w:lvlJc w:val="left"/>
      <w:pPr>
        <w:tabs>
          <w:tab w:val="num" w:pos="9450"/>
        </w:tabs>
        <w:ind w:left="9450" w:hanging="360"/>
      </w:pPr>
      <w:rPr>
        <w:rFonts w:ascii="Wingdings" w:hAnsi="Wingdings" w:hint="default"/>
      </w:rPr>
    </w:lvl>
  </w:abstractNum>
  <w:abstractNum w:abstractNumId="16">
    <w:nsid w:val="4B3B665E"/>
    <w:multiLevelType w:val="hybridMultilevel"/>
    <w:tmpl w:val="CD327F0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503D67EF"/>
    <w:multiLevelType w:val="hybridMultilevel"/>
    <w:tmpl w:val="25382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14A594F"/>
    <w:multiLevelType w:val="hybridMultilevel"/>
    <w:tmpl w:val="CD1C607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54021639"/>
    <w:multiLevelType w:val="hybridMultilevel"/>
    <w:tmpl w:val="6E6A30F4"/>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0">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E9279D"/>
    <w:multiLevelType w:val="hybridMultilevel"/>
    <w:tmpl w:val="C89A7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5D7C35"/>
    <w:multiLevelType w:val="hybridMultilevel"/>
    <w:tmpl w:val="B792D85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4">
    <w:nsid w:val="6CD6265E"/>
    <w:multiLevelType w:val="hybridMultilevel"/>
    <w:tmpl w:val="4F5CE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796A45"/>
    <w:multiLevelType w:val="hybridMultilevel"/>
    <w:tmpl w:val="382A05FA"/>
    <w:lvl w:ilvl="0" w:tplc="04090001">
      <w:start w:val="1"/>
      <w:numFmt w:val="bullet"/>
      <w:lvlText w:val=""/>
      <w:lvlJc w:val="left"/>
      <w:pPr>
        <w:tabs>
          <w:tab w:val="num" w:pos="360"/>
        </w:tabs>
        <w:ind w:left="360" w:hanging="360"/>
      </w:pPr>
      <w:rPr>
        <w:rFonts w:ascii="Symbol" w:hAnsi="Symbol" w:hint="default"/>
      </w:rPr>
    </w:lvl>
    <w:lvl w:ilvl="1" w:tplc="8DEAC2EA">
      <w:start w:val="9"/>
      <w:numFmt w:val="bullet"/>
      <w:lvlText w:val="-"/>
      <w:lvlJc w:val="left"/>
      <w:pPr>
        <w:tabs>
          <w:tab w:val="num" w:pos="1080"/>
        </w:tabs>
        <w:ind w:left="1080" w:hanging="360"/>
      </w:pPr>
      <w:rPr>
        <w:rFonts w:ascii="Comic Sans MS" w:eastAsia="Times New Roman" w:hAnsi="Comic Sans MS" w:cs="Comic Sans M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27">
    <w:nsid w:val="7C9B1916"/>
    <w:multiLevelType w:val="hybridMultilevel"/>
    <w:tmpl w:val="221A9B6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3"/>
  </w:num>
  <w:num w:numId="2">
    <w:abstractNumId w:val="3"/>
  </w:num>
  <w:num w:numId="3">
    <w:abstractNumId w:val="5"/>
  </w:num>
  <w:num w:numId="4">
    <w:abstractNumId w:val="26"/>
  </w:num>
  <w:num w:numId="5">
    <w:abstractNumId w:val="20"/>
  </w:num>
  <w:num w:numId="6">
    <w:abstractNumId w:val="0"/>
  </w:num>
  <w:num w:numId="7">
    <w:abstractNumId w:val="19"/>
  </w:num>
  <w:num w:numId="8">
    <w:abstractNumId w:val="25"/>
  </w:num>
  <w:num w:numId="9">
    <w:abstractNumId w:val="1"/>
  </w:num>
  <w:num w:numId="10">
    <w:abstractNumId w:val="22"/>
  </w:num>
  <w:num w:numId="11">
    <w:abstractNumId w:val="24"/>
  </w:num>
  <w:num w:numId="12">
    <w:abstractNumId w:val="17"/>
  </w:num>
  <w:num w:numId="13">
    <w:abstractNumId w:val="8"/>
  </w:num>
  <w:num w:numId="14">
    <w:abstractNumId w:val="7"/>
  </w:num>
  <w:num w:numId="15">
    <w:abstractNumId w:val="6"/>
  </w:num>
  <w:num w:numId="16">
    <w:abstractNumId w:val="12"/>
  </w:num>
  <w:num w:numId="17">
    <w:abstractNumId w:val="9"/>
  </w:num>
  <w:num w:numId="18">
    <w:abstractNumId w:val="15"/>
  </w:num>
  <w:num w:numId="19">
    <w:abstractNumId w:val="10"/>
  </w:num>
  <w:num w:numId="20">
    <w:abstractNumId w:val="11"/>
  </w:num>
  <w:num w:numId="21">
    <w:abstractNumId w:val="27"/>
  </w:num>
  <w:num w:numId="22">
    <w:abstractNumId w:val="18"/>
  </w:num>
  <w:num w:numId="23">
    <w:abstractNumId w:val="16"/>
  </w:num>
  <w:num w:numId="24">
    <w:abstractNumId w:val="23"/>
  </w:num>
  <w:num w:numId="25">
    <w:abstractNumId w:val="14"/>
  </w:num>
  <w:num w:numId="26">
    <w:abstractNumId w:val="2"/>
  </w:num>
  <w:num w:numId="27">
    <w:abstractNumId w:val="4"/>
  </w:num>
  <w:num w:numId="2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BBD"/>
    <w:rsid w:val="00001DB8"/>
    <w:rsid w:val="000157D0"/>
    <w:rsid w:val="00022006"/>
    <w:rsid w:val="00030E4E"/>
    <w:rsid w:val="00034394"/>
    <w:rsid w:val="00036A42"/>
    <w:rsid w:val="000456FF"/>
    <w:rsid w:val="00045DE2"/>
    <w:rsid w:val="000556E5"/>
    <w:rsid w:val="00057830"/>
    <w:rsid w:val="0006088A"/>
    <w:rsid w:val="00062477"/>
    <w:rsid w:val="0006501C"/>
    <w:rsid w:val="0007468C"/>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62DD"/>
    <w:rsid w:val="001D28E3"/>
    <w:rsid w:val="001E1869"/>
    <w:rsid w:val="001E69FF"/>
    <w:rsid w:val="001F1416"/>
    <w:rsid w:val="002014B7"/>
    <w:rsid w:val="002035E6"/>
    <w:rsid w:val="002115FB"/>
    <w:rsid w:val="00211FD9"/>
    <w:rsid w:val="0021242C"/>
    <w:rsid w:val="00225C39"/>
    <w:rsid w:val="00245D03"/>
    <w:rsid w:val="00250D98"/>
    <w:rsid w:val="002726D5"/>
    <w:rsid w:val="00274717"/>
    <w:rsid w:val="002817B2"/>
    <w:rsid w:val="00294818"/>
    <w:rsid w:val="002A3E6D"/>
    <w:rsid w:val="002A7535"/>
    <w:rsid w:val="002D2C19"/>
    <w:rsid w:val="002D4486"/>
    <w:rsid w:val="002E2D31"/>
    <w:rsid w:val="002E53A7"/>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7E91"/>
    <w:rsid w:val="00394A7B"/>
    <w:rsid w:val="003957AA"/>
    <w:rsid w:val="003A14A0"/>
    <w:rsid w:val="003A4566"/>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5B9F"/>
    <w:rsid w:val="00405EDB"/>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A7097"/>
    <w:rsid w:val="004B00FD"/>
    <w:rsid w:val="004B6F91"/>
    <w:rsid w:val="004C1C0C"/>
    <w:rsid w:val="004D6862"/>
    <w:rsid w:val="004F52EE"/>
    <w:rsid w:val="004F562D"/>
    <w:rsid w:val="005022D1"/>
    <w:rsid w:val="00505600"/>
    <w:rsid w:val="005074B7"/>
    <w:rsid w:val="005130CA"/>
    <w:rsid w:val="00517DE3"/>
    <w:rsid w:val="005215C3"/>
    <w:rsid w:val="0052338D"/>
    <w:rsid w:val="005252CB"/>
    <w:rsid w:val="0053736A"/>
    <w:rsid w:val="005415E7"/>
    <w:rsid w:val="005464BB"/>
    <w:rsid w:val="00555249"/>
    <w:rsid w:val="00555EC5"/>
    <w:rsid w:val="00560AF7"/>
    <w:rsid w:val="00563E62"/>
    <w:rsid w:val="00573392"/>
    <w:rsid w:val="0057474E"/>
    <w:rsid w:val="00582994"/>
    <w:rsid w:val="00592727"/>
    <w:rsid w:val="005968F2"/>
    <w:rsid w:val="005A027F"/>
    <w:rsid w:val="005A61C1"/>
    <w:rsid w:val="005B1355"/>
    <w:rsid w:val="005B4670"/>
    <w:rsid w:val="005B7D9C"/>
    <w:rsid w:val="005C12FE"/>
    <w:rsid w:val="005C7DFE"/>
    <w:rsid w:val="005D00BD"/>
    <w:rsid w:val="005D37DE"/>
    <w:rsid w:val="005F486B"/>
    <w:rsid w:val="005F6753"/>
    <w:rsid w:val="00611962"/>
    <w:rsid w:val="006119F2"/>
    <w:rsid w:val="006178C0"/>
    <w:rsid w:val="0062191B"/>
    <w:rsid w:val="00623804"/>
    <w:rsid w:val="0063528F"/>
    <w:rsid w:val="00645277"/>
    <w:rsid w:val="00646C36"/>
    <w:rsid w:val="00673DD2"/>
    <w:rsid w:val="00681636"/>
    <w:rsid w:val="00687480"/>
    <w:rsid w:val="0069770B"/>
    <w:rsid w:val="006B7B68"/>
    <w:rsid w:val="006C1186"/>
    <w:rsid w:val="006C6EE6"/>
    <w:rsid w:val="006D1F6A"/>
    <w:rsid w:val="006D4660"/>
    <w:rsid w:val="006D7338"/>
    <w:rsid w:val="006E1BCC"/>
    <w:rsid w:val="006F4262"/>
    <w:rsid w:val="006F7523"/>
    <w:rsid w:val="00706787"/>
    <w:rsid w:val="00712415"/>
    <w:rsid w:val="00714B47"/>
    <w:rsid w:val="00716B64"/>
    <w:rsid w:val="007227C2"/>
    <w:rsid w:val="007324BB"/>
    <w:rsid w:val="00736163"/>
    <w:rsid w:val="00742C13"/>
    <w:rsid w:val="007456DA"/>
    <w:rsid w:val="00747983"/>
    <w:rsid w:val="00751919"/>
    <w:rsid w:val="00752442"/>
    <w:rsid w:val="00773802"/>
    <w:rsid w:val="00782358"/>
    <w:rsid w:val="007A0D5A"/>
    <w:rsid w:val="007B2153"/>
    <w:rsid w:val="007B3510"/>
    <w:rsid w:val="007B5F92"/>
    <w:rsid w:val="007D3B82"/>
    <w:rsid w:val="007E2287"/>
    <w:rsid w:val="007F277C"/>
    <w:rsid w:val="007F4D7C"/>
    <w:rsid w:val="0080150C"/>
    <w:rsid w:val="00807285"/>
    <w:rsid w:val="008109AB"/>
    <w:rsid w:val="0081112A"/>
    <w:rsid w:val="008134A1"/>
    <w:rsid w:val="008245FB"/>
    <w:rsid w:val="00832293"/>
    <w:rsid w:val="00834130"/>
    <w:rsid w:val="0086543C"/>
    <w:rsid w:val="008768B1"/>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75CC9"/>
    <w:rsid w:val="00994690"/>
    <w:rsid w:val="00994D86"/>
    <w:rsid w:val="009A0B9F"/>
    <w:rsid w:val="009A18CE"/>
    <w:rsid w:val="009A2542"/>
    <w:rsid w:val="009A78A5"/>
    <w:rsid w:val="009B0627"/>
    <w:rsid w:val="009C7178"/>
    <w:rsid w:val="009E14CB"/>
    <w:rsid w:val="009F1A05"/>
    <w:rsid w:val="00A0554C"/>
    <w:rsid w:val="00A14031"/>
    <w:rsid w:val="00A30370"/>
    <w:rsid w:val="00A304E3"/>
    <w:rsid w:val="00A44C66"/>
    <w:rsid w:val="00A503E2"/>
    <w:rsid w:val="00A50D87"/>
    <w:rsid w:val="00A57E7F"/>
    <w:rsid w:val="00A63CA3"/>
    <w:rsid w:val="00A75A01"/>
    <w:rsid w:val="00A837ED"/>
    <w:rsid w:val="00A90227"/>
    <w:rsid w:val="00A96DAF"/>
    <w:rsid w:val="00A97DCA"/>
    <w:rsid w:val="00AB3025"/>
    <w:rsid w:val="00AB3A8D"/>
    <w:rsid w:val="00AB6111"/>
    <w:rsid w:val="00AC0FE9"/>
    <w:rsid w:val="00AC249B"/>
    <w:rsid w:val="00AD33AF"/>
    <w:rsid w:val="00AD6531"/>
    <w:rsid w:val="00AE2F2F"/>
    <w:rsid w:val="00AE40B7"/>
    <w:rsid w:val="00AE549F"/>
    <w:rsid w:val="00B06A05"/>
    <w:rsid w:val="00B47C1B"/>
    <w:rsid w:val="00B5125A"/>
    <w:rsid w:val="00B552C8"/>
    <w:rsid w:val="00B751E7"/>
    <w:rsid w:val="00B76D2D"/>
    <w:rsid w:val="00B8025F"/>
    <w:rsid w:val="00B8477E"/>
    <w:rsid w:val="00BA1515"/>
    <w:rsid w:val="00BA3E34"/>
    <w:rsid w:val="00BA51C1"/>
    <w:rsid w:val="00BB0881"/>
    <w:rsid w:val="00BB4299"/>
    <w:rsid w:val="00BC1902"/>
    <w:rsid w:val="00BC4FC1"/>
    <w:rsid w:val="00BD249F"/>
    <w:rsid w:val="00C01135"/>
    <w:rsid w:val="00C012B8"/>
    <w:rsid w:val="00C0273C"/>
    <w:rsid w:val="00C07422"/>
    <w:rsid w:val="00C13CC7"/>
    <w:rsid w:val="00C13F01"/>
    <w:rsid w:val="00C2044B"/>
    <w:rsid w:val="00C21EEA"/>
    <w:rsid w:val="00C3778D"/>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C38"/>
    <w:rsid w:val="00D03A85"/>
    <w:rsid w:val="00D04164"/>
    <w:rsid w:val="00D043EA"/>
    <w:rsid w:val="00D11340"/>
    <w:rsid w:val="00D12B73"/>
    <w:rsid w:val="00D339E5"/>
    <w:rsid w:val="00D40841"/>
    <w:rsid w:val="00D41A79"/>
    <w:rsid w:val="00D4695B"/>
    <w:rsid w:val="00D50123"/>
    <w:rsid w:val="00D55D35"/>
    <w:rsid w:val="00D65CBA"/>
    <w:rsid w:val="00D66140"/>
    <w:rsid w:val="00D73AE5"/>
    <w:rsid w:val="00D83568"/>
    <w:rsid w:val="00D94379"/>
    <w:rsid w:val="00D96773"/>
    <w:rsid w:val="00DA2110"/>
    <w:rsid w:val="00DB23E8"/>
    <w:rsid w:val="00DB4B08"/>
    <w:rsid w:val="00DC27AD"/>
    <w:rsid w:val="00DC3127"/>
    <w:rsid w:val="00DC3864"/>
    <w:rsid w:val="00DD1AF6"/>
    <w:rsid w:val="00DD3E50"/>
    <w:rsid w:val="00DF4A98"/>
    <w:rsid w:val="00DF4FC4"/>
    <w:rsid w:val="00DF5578"/>
    <w:rsid w:val="00DF5AC9"/>
    <w:rsid w:val="00E113BF"/>
    <w:rsid w:val="00E14029"/>
    <w:rsid w:val="00E15EC7"/>
    <w:rsid w:val="00E1770A"/>
    <w:rsid w:val="00E238B1"/>
    <w:rsid w:val="00E24CCA"/>
    <w:rsid w:val="00E36D44"/>
    <w:rsid w:val="00E472C5"/>
    <w:rsid w:val="00E50DC4"/>
    <w:rsid w:val="00E511B2"/>
    <w:rsid w:val="00E557C6"/>
    <w:rsid w:val="00E55B1A"/>
    <w:rsid w:val="00E567F1"/>
    <w:rsid w:val="00E61FAF"/>
    <w:rsid w:val="00E6569A"/>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033"/>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6DA1"/>
    <w:rsid w:val="00FE34D5"/>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13</cp:revision>
  <cp:lastPrinted>2010-04-05T08:13:00Z</cp:lastPrinted>
  <dcterms:created xsi:type="dcterms:W3CDTF">2015-02-14T20:35:00Z</dcterms:created>
  <dcterms:modified xsi:type="dcterms:W3CDTF">2015-02-15T14:22:00Z</dcterms:modified>
</cp:coreProperties>
</file>